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885" w:rsidRPr="00E51DB0" w:rsidRDefault="00B6488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 KA-2/0</w:t>
      </w:r>
      <w:r w:rsidR="00722898">
        <w:rPr>
          <w:rFonts w:ascii="Arial" w:hAnsi="Arial" w:cs="Arial"/>
          <w:sz w:val="24"/>
          <w:szCs w:val="24"/>
        </w:rPr>
        <w:t>91</w:t>
      </w:r>
      <w:r>
        <w:rPr>
          <w:rFonts w:ascii="Arial" w:hAnsi="Arial" w:cs="Arial"/>
          <w:sz w:val="24"/>
          <w:szCs w:val="24"/>
        </w:rPr>
        <w:t>/2023</w:t>
      </w:r>
      <w:r w:rsidR="00377BC1">
        <w:rPr>
          <w:rFonts w:ascii="Arial" w:hAnsi="Arial" w:cs="Arial"/>
          <w:sz w:val="24"/>
          <w:szCs w:val="24"/>
        </w:rPr>
        <w:t xml:space="preserve">                                                 </w:t>
      </w:r>
      <w:r>
        <w:rPr>
          <w:rFonts w:ascii="Arial" w:hAnsi="Arial" w:cs="Arial"/>
          <w:sz w:val="24"/>
          <w:szCs w:val="24"/>
        </w:rPr>
        <w:t xml:space="preserve">Załącznik nr </w:t>
      </w:r>
      <w:r w:rsidRPr="00E51DB0">
        <w:rPr>
          <w:rFonts w:ascii="Arial" w:hAnsi="Arial" w:cs="Arial"/>
          <w:sz w:val="24"/>
          <w:szCs w:val="24"/>
        </w:rPr>
        <w:t>1 do SWZ</w:t>
      </w:r>
    </w:p>
    <w:p w:rsidR="00486281" w:rsidRDefault="00B64885">
      <w:pPr>
        <w:pStyle w:val="Nagwek4"/>
        <w:rPr>
          <w:rFonts w:cs="Arial"/>
          <w:szCs w:val="24"/>
        </w:rPr>
      </w:pPr>
      <w:r w:rsidRPr="00E51DB0">
        <w:rPr>
          <w:rFonts w:cs="Arial"/>
          <w:szCs w:val="24"/>
        </w:rPr>
        <w:t>SZCZEGÓŁOWY OPIS ZAMÓWIENIA</w:t>
      </w:r>
      <w:r w:rsidRPr="00B64885">
        <w:rPr>
          <w:rFonts w:cs="Arial"/>
          <w:szCs w:val="24"/>
        </w:rPr>
        <w:t xml:space="preserve"> </w:t>
      </w:r>
    </w:p>
    <w:p w:rsidR="00ED2E6C" w:rsidRDefault="00ED2E6C" w:rsidP="00ED2E6C"/>
    <w:p w:rsidR="00ED2E6C" w:rsidRPr="00CE72F9" w:rsidRDefault="00DB7886" w:rsidP="00ED2E6C">
      <w:pPr>
        <w:spacing w:after="20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Punkt dostępowy</w:t>
      </w:r>
      <w:r w:rsidR="00C32FF4">
        <w:rPr>
          <w:rFonts w:ascii="Arial" w:hAnsi="Arial" w:cs="Arial"/>
          <w:b/>
          <w:sz w:val="24"/>
          <w:szCs w:val="24"/>
        </w:rPr>
        <w:t xml:space="preserve"> ( 15 szt.)</w:t>
      </w:r>
    </w:p>
    <w:p w:rsidR="00ED2E6C" w:rsidRPr="00872DEA" w:rsidRDefault="00ED2E6C" w:rsidP="00ED2E6C">
      <w:r w:rsidRPr="00872DEA">
        <w:t>Urządzenie musi być tzw. cienkim punktem dostępowym zarządzanym z poziomu kontrolera sieci bezprzewodowej.</w:t>
      </w:r>
      <w:r>
        <w:t xml:space="preserve"> W sieci Zamawiającego rolę kontrolerów pełnią urządzenia </w:t>
      </w:r>
      <w:proofErr w:type="spellStart"/>
      <w:r>
        <w:t>Fortinet</w:t>
      </w:r>
      <w:proofErr w:type="spellEnd"/>
      <w:r>
        <w:t xml:space="preserve"> FG-1101E</w:t>
      </w:r>
    </w:p>
    <w:p w:rsidR="00ED2E6C" w:rsidRPr="00872DEA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 w:rsidRPr="00872DEA">
        <w:t>Obudowa urządzenia musi umożliwiać montaż na suficie lub ścianie wewnątrz budynku i</w:t>
      </w:r>
      <w:r>
        <w:t> </w:t>
      </w:r>
      <w:r w:rsidRPr="00872DEA">
        <w:t>zapewniać prawidłową pracę urządzenia w następujących warunkach klimatycznych: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>
        <w:t>Temperatura  0–50</w:t>
      </w:r>
      <w:r w:rsidRPr="00872DEA">
        <w:t>°C</w:t>
      </w:r>
      <w:r>
        <w:t>,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872DEA">
        <w:t>Wilgotność 5–90%</w:t>
      </w:r>
      <w:r>
        <w:t>.</w:t>
      </w:r>
    </w:p>
    <w:p w:rsidR="00ED2E6C" w:rsidRPr="00872DEA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 w:rsidRPr="00872DEA">
        <w:t>Urządzenie musi być dostarczone z elementami mocującymi. Obudowa musi być fabrycznie przystosowana do zastosowania linki zabez</w:t>
      </w:r>
      <w:r>
        <w:t xml:space="preserve">pieczającej przed kradzieżą i być wyposażone w złącze typu </w:t>
      </w:r>
      <w:proofErr w:type="spellStart"/>
      <w:r>
        <w:t>Kensington</w:t>
      </w:r>
      <w:proofErr w:type="spellEnd"/>
      <w:r>
        <w:t>.</w:t>
      </w:r>
    </w:p>
    <w:p w:rsidR="00ED2E6C" w:rsidRPr="00872DEA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 w:rsidRPr="00872DEA">
        <w:t>Urządzenie musi być wyposażone w</w:t>
      </w:r>
      <w:r>
        <w:t xml:space="preserve"> trzy</w:t>
      </w:r>
      <w:r w:rsidRPr="00872DEA">
        <w:t xml:space="preserve"> niezależne moduły radiowe pracujące w podanych poniżej pasmach i obsługiwać następujące standardy: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EB0512">
        <w:t xml:space="preserve">2.4 GHz </w:t>
      </w:r>
      <w:r>
        <w:t>lub</w:t>
      </w:r>
      <w:r w:rsidRPr="00EB0512">
        <w:t xml:space="preserve"> 5.0 GHz a/b/g/n/</w:t>
      </w:r>
      <w:proofErr w:type="spellStart"/>
      <w:r w:rsidRPr="00EB0512">
        <w:t>ac</w:t>
      </w:r>
      <w:proofErr w:type="spellEnd"/>
      <w:r w:rsidRPr="00EB0512">
        <w:t>/</w:t>
      </w:r>
      <w:proofErr w:type="spellStart"/>
      <w:r w:rsidRPr="00EB0512">
        <w:t>ax</w:t>
      </w:r>
      <w:proofErr w:type="spellEnd"/>
      <w:r>
        <w:t>,</w:t>
      </w:r>
    </w:p>
    <w:p w:rsidR="00ED2E6C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EB0512">
        <w:t>5.0 GHz a/n/</w:t>
      </w:r>
      <w:proofErr w:type="spellStart"/>
      <w:r w:rsidRPr="00EB0512">
        <w:t>ac</w:t>
      </w:r>
      <w:proofErr w:type="spellEnd"/>
      <w:r w:rsidRPr="00EB0512">
        <w:t>/</w:t>
      </w:r>
      <w:proofErr w:type="spellStart"/>
      <w:r w:rsidRPr="00EB0512">
        <w:t>ax</w:t>
      </w:r>
      <w:proofErr w:type="spellEnd"/>
      <w:r>
        <w:t>,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EB0512">
        <w:t>2.4 GHz service b/g/n/</w:t>
      </w:r>
      <w:proofErr w:type="spellStart"/>
      <w:r w:rsidRPr="00EB0512">
        <w:t>ax</w:t>
      </w:r>
      <w:proofErr w:type="spellEnd"/>
    </w:p>
    <w:p w:rsidR="00ED2E6C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 w:rsidRPr="00872DEA">
        <w:t xml:space="preserve">Urządzenie musi pozwalać na jednoczesne rozgłaszanie co najmniej </w:t>
      </w:r>
      <w:r>
        <w:t>24</w:t>
      </w:r>
      <w:r w:rsidRPr="00A37569">
        <w:t xml:space="preserve"> SSID</w:t>
      </w:r>
      <w:r>
        <w:t>.</w:t>
      </w:r>
    </w:p>
    <w:p w:rsidR="00ED2E6C" w:rsidRPr="00872DEA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>
        <w:t>Urządzenie musi być wyposażone w moduł BLE/</w:t>
      </w:r>
      <w:proofErr w:type="spellStart"/>
      <w:r>
        <w:t>ZigBee</w:t>
      </w:r>
      <w:proofErr w:type="spellEnd"/>
      <w:r>
        <w:t>.</w:t>
      </w:r>
    </w:p>
    <w:p w:rsidR="00ED2E6C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 w:rsidRPr="00872DEA">
        <w:t xml:space="preserve">Urządzenie musi być wyposażone </w:t>
      </w:r>
      <w:r>
        <w:t xml:space="preserve">w dwa interfejsy </w:t>
      </w:r>
      <w:r w:rsidRPr="00872DEA">
        <w:t>Ethernet</w:t>
      </w:r>
      <w:r>
        <w:t xml:space="preserve"> </w:t>
      </w:r>
      <w:r w:rsidRPr="00872DEA">
        <w:t>10/100/1000 Base-TX</w:t>
      </w:r>
      <w:r>
        <w:t xml:space="preserve"> oraz interfejs konfiguracyjny RS-232 RJ45.</w:t>
      </w:r>
    </w:p>
    <w:p w:rsidR="00ED2E6C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 w:rsidRPr="00872DEA">
        <w:t xml:space="preserve">Urządzenie powinno być zasilane poprzez interfejs ETH w standardzie </w:t>
      </w:r>
      <w:r>
        <w:t>802.3at</w:t>
      </w:r>
      <w:r w:rsidRPr="00872DEA">
        <w:t xml:space="preserve"> lub zewnętrzny zasilacz.</w:t>
      </w:r>
    </w:p>
    <w:p w:rsidR="00ED2E6C" w:rsidRPr="008866F1" w:rsidRDefault="00ED2E6C" w:rsidP="00ED2E6C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cstheme="minorHAnsi"/>
          <w:color w:val="231F20"/>
        </w:rPr>
      </w:pPr>
      <w:bookmarkStart w:id="0" w:name="_Hlk515962538"/>
      <w:r>
        <w:t>Punkt dostępowy musi umożliwiać następujące tryby przesyłania danych:</w:t>
      </w:r>
    </w:p>
    <w:p w:rsidR="00ED2E6C" w:rsidRPr="008866F1" w:rsidRDefault="00ED2E6C" w:rsidP="00ED2E6C">
      <w:pPr>
        <w:pStyle w:val="Akapitzlist"/>
        <w:numPr>
          <w:ilvl w:val="1"/>
          <w:numId w:val="2"/>
        </w:numPr>
        <w:autoSpaceDE w:val="0"/>
        <w:autoSpaceDN w:val="0"/>
        <w:adjustRightInd w:val="0"/>
        <w:jc w:val="both"/>
        <w:rPr>
          <w:rFonts w:cstheme="minorHAnsi"/>
          <w:color w:val="231F20"/>
        </w:rPr>
      </w:pPr>
      <w:proofErr w:type="spellStart"/>
      <w:r>
        <w:t>Tunnel</w:t>
      </w:r>
      <w:proofErr w:type="spellEnd"/>
      <w:r>
        <w:t>,</w:t>
      </w:r>
    </w:p>
    <w:p w:rsidR="00ED2E6C" w:rsidRPr="008866F1" w:rsidRDefault="00ED2E6C" w:rsidP="00ED2E6C">
      <w:pPr>
        <w:pStyle w:val="Akapitzlist"/>
        <w:numPr>
          <w:ilvl w:val="1"/>
          <w:numId w:val="2"/>
        </w:numPr>
        <w:autoSpaceDE w:val="0"/>
        <w:autoSpaceDN w:val="0"/>
        <w:adjustRightInd w:val="0"/>
        <w:jc w:val="both"/>
        <w:rPr>
          <w:rFonts w:cstheme="minorHAnsi"/>
          <w:color w:val="231F20"/>
        </w:rPr>
      </w:pPr>
      <w:r>
        <w:t>Bridge,</w:t>
      </w:r>
    </w:p>
    <w:p w:rsidR="00ED2E6C" w:rsidRPr="006729FF" w:rsidRDefault="00ED2E6C" w:rsidP="00ED2E6C">
      <w:pPr>
        <w:pStyle w:val="Akapitzlist"/>
        <w:numPr>
          <w:ilvl w:val="1"/>
          <w:numId w:val="2"/>
        </w:numPr>
        <w:autoSpaceDE w:val="0"/>
        <w:autoSpaceDN w:val="0"/>
        <w:adjustRightInd w:val="0"/>
        <w:jc w:val="both"/>
        <w:rPr>
          <w:rFonts w:cstheme="minorHAnsi"/>
          <w:color w:val="231F20"/>
        </w:rPr>
      </w:pPr>
      <w:proofErr w:type="spellStart"/>
      <w:r>
        <w:t>Mesh</w:t>
      </w:r>
      <w:proofErr w:type="spellEnd"/>
      <w:r>
        <w:t>.</w:t>
      </w:r>
    </w:p>
    <w:p w:rsidR="00ED2E6C" w:rsidRDefault="00ED2E6C" w:rsidP="00ED2E6C">
      <w:pPr>
        <w:pStyle w:val="Akapitzlist"/>
        <w:numPr>
          <w:ilvl w:val="0"/>
          <w:numId w:val="2"/>
        </w:numPr>
        <w:spacing w:after="200"/>
        <w:jc w:val="both"/>
        <w:rPr>
          <w:rFonts w:cstheme="minorHAnsi"/>
          <w:color w:val="000000"/>
        </w:rPr>
      </w:pPr>
      <w:bookmarkStart w:id="1" w:name="_Hlk515962691"/>
      <w:bookmarkEnd w:id="0"/>
      <w:r w:rsidRPr="00E345DF">
        <w:rPr>
          <w:rFonts w:cstheme="minorHAnsi"/>
          <w:color w:val="000000"/>
        </w:rPr>
        <w:t xml:space="preserve">Wsparcie dla </w:t>
      </w:r>
      <w:proofErr w:type="spellStart"/>
      <w:r w:rsidRPr="00E345DF">
        <w:rPr>
          <w:rFonts w:cstheme="minorHAnsi"/>
          <w:color w:val="000000"/>
        </w:rPr>
        <w:t>QoS</w:t>
      </w:r>
      <w:proofErr w:type="spellEnd"/>
      <w:r w:rsidRPr="00E345DF">
        <w:rPr>
          <w:rFonts w:cstheme="minorHAnsi"/>
          <w:color w:val="000000"/>
        </w:rPr>
        <w:t>: 802.11</w:t>
      </w:r>
      <w:r>
        <w:rPr>
          <w:rFonts w:cstheme="minorHAnsi"/>
          <w:color w:val="000000"/>
        </w:rPr>
        <w:t>e</w:t>
      </w:r>
      <w:r w:rsidRPr="00E345DF">
        <w:rPr>
          <w:rFonts w:cstheme="minorHAnsi"/>
          <w:color w:val="000000"/>
        </w:rPr>
        <w:t>,</w:t>
      </w:r>
      <w:r>
        <w:rPr>
          <w:rFonts w:cstheme="minorHAnsi"/>
          <w:color w:val="000000"/>
        </w:rPr>
        <w:t xml:space="preserve"> </w:t>
      </w:r>
      <w:r w:rsidRPr="00E345DF">
        <w:rPr>
          <w:rFonts w:cstheme="minorHAnsi"/>
          <w:color w:val="000000"/>
        </w:rPr>
        <w:t xml:space="preserve">konfigurowalne polityki </w:t>
      </w:r>
      <w:proofErr w:type="spellStart"/>
      <w:r w:rsidRPr="00E345DF">
        <w:rPr>
          <w:rFonts w:cstheme="minorHAnsi"/>
          <w:color w:val="000000"/>
        </w:rPr>
        <w:t>QoS</w:t>
      </w:r>
      <w:proofErr w:type="spellEnd"/>
      <w:r w:rsidRPr="00E345DF">
        <w:rPr>
          <w:rFonts w:cstheme="minorHAnsi"/>
          <w:color w:val="000000"/>
        </w:rPr>
        <w:t xml:space="preserve"> per użytkownik/aplikacja.</w:t>
      </w:r>
    </w:p>
    <w:p w:rsidR="00ED2E6C" w:rsidRPr="00A42AF9" w:rsidRDefault="00ED2E6C" w:rsidP="00ED2E6C">
      <w:pPr>
        <w:pStyle w:val="Akapitzlist"/>
        <w:numPr>
          <w:ilvl w:val="0"/>
          <w:numId w:val="2"/>
        </w:numPr>
        <w:spacing w:after="200"/>
        <w:jc w:val="both"/>
        <w:rPr>
          <w:rFonts w:cstheme="minorHAnsi"/>
          <w:color w:val="000000"/>
        </w:rPr>
      </w:pPr>
      <w:r w:rsidRPr="00A42AF9">
        <w:rPr>
          <w:rFonts w:cstheme="minorHAnsi"/>
          <w:color w:val="000000"/>
        </w:rPr>
        <w:t>Wsparcie dla poniższych metod uwierzytelnienia: WEP, WPA-PSK, WPA-TKIP, WPA2-AES,</w:t>
      </w:r>
      <w:r>
        <w:rPr>
          <w:rFonts w:cstheme="minorHAnsi"/>
          <w:color w:val="000000"/>
        </w:rPr>
        <w:t xml:space="preserve"> WPA3, Web </w:t>
      </w:r>
      <w:proofErr w:type="spellStart"/>
      <w:r>
        <w:rPr>
          <w:rFonts w:cstheme="minorHAnsi"/>
          <w:color w:val="000000"/>
        </w:rPr>
        <w:t>Captive</w:t>
      </w:r>
      <w:proofErr w:type="spellEnd"/>
      <w:r>
        <w:rPr>
          <w:rFonts w:cstheme="minorHAnsi"/>
          <w:color w:val="000000"/>
        </w:rPr>
        <w:t xml:space="preserve"> Portal, MAC </w:t>
      </w:r>
      <w:proofErr w:type="spellStart"/>
      <w:r>
        <w:rPr>
          <w:rFonts w:cstheme="minorHAnsi"/>
          <w:color w:val="000000"/>
        </w:rPr>
        <w:t>blacklist</w:t>
      </w:r>
      <w:proofErr w:type="spellEnd"/>
      <w:r>
        <w:rPr>
          <w:rFonts w:cstheme="minorHAnsi"/>
          <w:color w:val="000000"/>
        </w:rPr>
        <w:t xml:space="preserve"> &amp; </w:t>
      </w:r>
      <w:proofErr w:type="spellStart"/>
      <w:r>
        <w:rPr>
          <w:rFonts w:cstheme="minorHAnsi"/>
          <w:color w:val="000000"/>
        </w:rPr>
        <w:t>whitelist</w:t>
      </w:r>
      <w:proofErr w:type="spellEnd"/>
      <w:r w:rsidRPr="00A42AF9">
        <w:rPr>
          <w:rFonts w:cstheme="minorHAnsi"/>
          <w:color w:val="000000"/>
        </w:rPr>
        <w:t>, 802.1X (EAP-TLS, EAP-TTLS</w:t>
      </w:r>
      <w:r>
        <w:rPr>
          <w:rFonts w:cstheme="minorHAnsi"/>
          <w:color w:val="000000"/>
        </w:rPr>
        <w:t>/MSCHAPv2</w:t>
      </w:r>
      <w:r w:rsidRPr="00A42AF9">
        <w:rPr>
          <w:rFonts w:cstheme="minorHAnsi"/>
          <w:color w:val="000000"/>
        </w:rPr>
        <w:t>, PEAP, EAP-FAST,</w:t>
      </w:r>
      <w:r>
        <w:rPr>
          <w:rFonts w:cstheme="minorHAnsi"/>
          <w:color w:val="000000"/>
        </w:rPr>
        <w:t xml:space="preserve"> EAP-SIM, EAP-AKA</w:t>
      </w:r>
      <w:r w:rsidRPr="00A42AF9">
        <w:rPr>
          <w:rFonts w:cstheme="minorHAnsi"/>
          <w:color w:val="000000"/>
        </w:rPr>
        <w:t>).</w:t>
      </w:r>
    </w:p>
    <w:bookmarkEnd w:id="1"/>
    <w:p w:rsidR="00ED2E6C" w:rsidRPr="00872DEA" w:rsidRDefault="00ED2E6C" w:rsidP="00ED2E6C">
      <w:pPr>
        <w:pStyle w:val="Akapitzlist"/>
        <w:numPr>
          <w:ilvl w:val="0"/>
          <w:numId w:val="2"/>
        </w:numPr>
        <w:spacing w:after="160" w:line="259" w:lineRule="auto"/>
        <w:jc w:val="both"/>
      </w:pPr>
      <w:r w:rsidRPr="00872DEA">
        <w:t>Interfejs radiowy urządzenia powinien wspierać następujące funkcje: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872DEA">
        <w:t xml:space="preserve">MIMO – </w:t>
      </w:r>
      <w:r>
        <w:t>2x2,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872DEA">
        <w:t>Maksymalna przepustowość dla poszczególnych modułów radiowych:</w:t>
      </w:r>
    </w:p>
    <w:p w:rsidR="00ED2E6C" w:rsidRPr="00872DEA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>
        <w:t xml:space="preserve">1201 </w:t>
      </w:r>
      <w:proofErr w:type="spellStart"/>
      <w:r w:rsidRPr="00872DEA">
        <w:t>Mbps</w:t>
      </w:r>
      <w:proofErr w:type="spellEnd"/>
      <w:r>
        <w:t>;</w:t>
      </w:r>
    </w:p>
    <w:p w:rsidR="00ED2E6C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>
        <w:t>1201</w:t>
      </w:r>
      <w:r w:rsidRPr="00872DEA">
        <w:t xml:space="preserve"> </w:t>
      </w:r>
      <w:proofErr w:type="spellStart"/>
      <w:r w:rsidRPr="00872DEA">
        <w:t>Mbps</w:t>
      </w:r>
      <w:proofErr w:type="spellEnd"/>
      <w:r>
        <w:t>;</w:t>
      </w:r>
    </w:p>
    <w:p w:rsidR="00ED2E6C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>
        <w:t xml:space="preserve">574 </w:t>
      </w:r>
      <w:proofErr w:type="spellStart"/>
      <w:r>
        <w:t>Mbps</w:t>
      </w:r>
      <w:proofErr w:type="spellEnd"/>
      <w:r>
        <w:t>.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872DEA">
        <w:t>Wymagana moc nadawania</w:t>
      </w:r>
      <w:r>
        <w:t>:</w:t>
      </w:r>
    </w:p>
    <w:p w:rsidR="00ED2E6C" w:rsidRPr="00A37569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 w:rsidRPr="00872DEA">
        <w:t xml:space="preserve">min. </w:t>
      </w:r>
      <w:r>
        <w:t>23</w:t>
      </w:r>
      <w:r w:rsidRPr="00A37569">
        <w:t xml:space="preserve"> </w:t>
      </w:r>
      <w:proofErr w:type="spellStart"/>
      <w:r w:rsidRPr="00A37569">
        <w:t>dBm</w:t>
      </w:r>
      <w:proofErr w:type="spellEnd"/>
      <w:r w:rsidRPr="00872DEA">
        <w:t xml:space="preserve"> dla pasma 2.</w:t>
      </w:r>
      <w:r w:rsidRPr="00A37569">
        <w:t>4GHz z możliwością zmiany co 1dBm;</w:t>
      </w:r>
    </w:p>
    <w:p w:rsidR="00ED2E6C" w:rsidRPr="00872DEA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>
        <w:t xml:space="preserve">min. </w:t>
      </w:r>
      <w:r w:rsidRPr="00A37569">
        <w:t>2</w:t>
      </w:r>
      <w:r>
        <w:t>2</w:t>
      </w:r>
      <w:r w:rsidRPr="00A37569">
        <w:t xml:space="preserve"> </w:t>
      </w:r>
      <w:proofErr w:type="spellStart"/>
      <w:r w:rsidRPr="00A37569">
        <w:t>dBm</w:t>
      </w:r>
      <w:proofErr w:type="spellEnd"/>
      <w:r w:rsidRPr="00872DEA">
        <w:t xml:space="preserve"> dla pasma 5GHz </w:t>
      </w:r>
      <w:r w:rsidRPr="00A37569">
        <w:t>z możliwością zmiany co 1dBm</w:t>
      </w:r>
      <w:r>
        <w:t>;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872DEA">
        <w:t>Wsparcie dla 802.11n 20/40Mhz HT</w:t>
      </w:r>
      <w:r>
        <w:t>,</w:t>
      </w:r>
    </w:p>
    <w:p w:rsidR="00ED2E6C" w:rsidRPr="00872DEA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872DEA">
        <w:t>Wsparcie dla kanał</w:t>
      </w:r>
      <w:r>
        <w:t>ów</w:t>
      </w:r>
      <w:r w:rsidRPr="00872DEA">
        <w:t xml:space="preserve"> 80</w:t>
      </w:r>
      <w:r>
        <w:t>MHz,</w:t>
      </w:r>
    </w:p>
    <w:p w:rsidR="00ED2E6C" w:rsidRPr="00210B0C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210B0C">
        <w:t>Anteny –  wbudowan</w:t>
      </w:r>
      <w:r>
        <w:t>e</w:t>
      </w:r>
      <w:r w:rsidRPr="00210B0C">
        <w:t xml:space="preserve"> dla nadajników standardu 802.11 o zysku min. </w:t>
      </w:r>
      <w:r>
        <w:t>3.5</w:t>
      </w:r>
      <w:r w:rsidRPr="00210B0C">
        <w:t xml:space="preserve">dBi dla pasma 2.4GHz, </w:t>
      </w:r>
      <w:r>
        <w:t>5</w:t>
      </w:r>
      <w:r w:rsidRPr="00210B0C">
        <w:t>dBi dla pasma 5GHz.</w:t>
      </w:r>
    </w:p>
    <w:p w:rsidR="00ED2E6C" w:rsidRPr="00A37569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r w:rsidRPr="00A37569">
        <w:lastRenderedPageBreak/>
        <w:t>Nieużywany moduł radiowy może zostać wyłączony programowo w celu obniżenia poboru mocy,</w:t>
      </w:r>
    </w:p>
    <w:p w:rsidR="00ED2E6C" w:rsidRPr="00656309" w:rsidRDefault="00ED2E6C" w:rsidP="00ED2E6C">
      <w:pPr>
        <w:pStyle w:val="Akapitzlist"/>
        <w:numPr>
          <w:ilvl w:val="1"/>
          <w:numId w:val="2"/>
        </w:numPr>
        <w:spacing w:after="160" w:line="259" w:lineRule="auto"/>
        <w:jc w:val="both"/>
      </w:pPr>
      <w:bookmarkStart w:id="2" w:name="_Hlk515963341"/>
      <w:r w:rsidRPr="00656309">
        <w:rPr>
          <w:rFonts w:cstheme="minorHAnsi"/>
        </w:rPr>
        <w:t>Maksymalna deklarowana liczba klientów per moduł radiowy:</w:t>
      </w:r>
    </w:p>
    <w:p w:rsidR="00ED2E6C" w:rsidRPr="00656309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 w:rsidRPr="00656309">
        <w:rPr>
          <w:rFonts w:cstheme="minorHAnsi"/>
        </w:rPr>
        <w:t>512;</w:t>
      </w:r>
    </w:p>
    <w:p w:rsidR="00ED2E6C" w:rsidRPr="00656309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 w:rsidRPr="00656309">
        <w:rPr>
          <w:rFonts w:cstheme="minorHAnsi"/>
        </w:rPr>
        <w:t>512;</w:t>
      </w:r>
    </w:p>
    <w:p w:rsidR="00ED2E6C" w:rsidRPr="00656309" w:rsidRDefault="00ED2E6C" w:rsidP="00ED2E6C">
      <w:pPr>
        <w:pStyle w:val="Akapitzlist"/>
        <w:numPr>
          <w:ilvl w:val="2"/>
          <w:numId w:val="2"/>
        </w:numPr>
        <w:spacing w:after="160" w:line="259" w:lineRule="auto"/>
        <w:jc w:val="both"/>
      </w:pPr>
      <w:r>
        <w:rPr>
          <w:rFonts w:cstheme="minorHAnsi"/>
        </w:rPr>
        <w:t>512.</w:t>
      </w:r>
    </w:p>
    <w:p w:rsidR="00ED2E6C" w:rsidRDefault="00ED2E6C" w:rsidP="00ED2E6C">
      <w:pPr>
        <w:pStyle w:val="Akapitzlist"/>
        <w:numPr>
          <w:ilvl w:val="0"/>
          <w:numId w:val="2"/>
        </w:numPr>
        <w:spacing w:after="200"/>
        <w:jc w:val="both"/>
        <w:rPr>
          <w:rFonts w:cstheme="minorHAnsi"/>
          <w:color w:val="000000"/>
        </w:rPr>
      </w:pPr>
      <w:bookmarkStart w:id="3" w:name="_Hlk515962449"/>
      <w:bookmarkEnd w:id="2"/>
      <w:r>
        <w:rPr>
          <w:rFonts w:cstheme="minorHAnsi"/>
          <w:color w:val="000000"/>
        </w:rPr>
        <w:t>Funkcje dodatkowe:</w:t>
      </w:r>
    </w:p>
    <w:bookmarkEnd w:id="3"/>
    <w:p w:rsidR="00ED2E6C" w:rsidRPr="00676FC4" w:rsidRDefault="00ED2E6C" w:rsidP="00ED2E6C">
      <w:pPr>
        <w:pStyle w:val="Akapitzlist"/>
        <w:numPr>
          <w:ilvl w:val="1"/>
          <w:numId w:val="2"/>
        </w:numPr>
        <w:spacing w:after="200"/>
        <w:jc w:val="both"/>
        <w:rPr>
          <w:rFonts w:cstheme="minorHAnsi"/>
          <w:color w:val="000000"/>
          <w:lang w:val="en-US"/>
        </w:rPr>
      </w:pPr>
      <w:r w:rsidRPr="00676FC4">
        <w:rPr>
          <w:rFonts w:cstheme="minorHAnsi"/>
          <w:color w:val="000000"/>
          <w:lang w:val="en-US"/>
        </w:rPr>
        <w:t>OFDMA</w:t>
      </w:r>
    </w:p>
    <w:p w:rsidR="00ED2E6C" w:rsidRPr="00CB1154" w:rsidRDefault="00ED2E6C" w:rsidP="00ED2E6C">
      <w:pPr>
        <w:pStyle w:val="Akapitzlist"/>
        <w:numPr>
          <w:ilvl w:val="1"/>
          <w:numId w:val="2"/>
        </w:numPr>
        <w:spacing w:after="200"/>
        <w:jc w:val="both"/>
        <w:rPr>
          <w:rFonts w:cstheme="minorHAnsi"/>
          <w:color w:val="000000"/>
          <w:lang w:val="en-US"/>
        </w:rPr>
      </w:pPr>
      <w:r w:rsidRPr="00676FC4">
        <w:rPr>
          <w:rFonts w:cstheme="minorHAnsi"/>
          <w:color w:val="000000"/>
          <w:lang w:val="en-US"/>
        </w:rPr>
        <w:t>Spatial Reuse (BSS Coloring)</w:t>
      </w:r>
    </w:p>
    <w:p w:rsidR="00ED2E6C" w:rsidRPr="00676FC4" w:rsidRDefault="00ED2E6C" w:rsidP="00ED2E6C">
      <w:pPr>
        <w:pStyle w:val="Akapitzlist"/>
        <w:numPr>
          <w:ilvl w:val="1"/>
          <w:numId w:val="2"/>
        </w:numPr>
        <w:spacing w:after="200"/>
        <w:jc w:val="both"/>
        <w:rPr>
          <w:rFonts w:cstheme="minorHAnsi"/>
          <w:color w:val="000000"/>
          <w:lang w:val="en-US"/>
        </w:rPr>
      </w:pPr>
      <w:r w:rsidRPr="00676FC4">
        <w:rPr>
          <w:rFonts w:cstheme="minorHAnsi"/>
          <w:color w:val="000000"/>
          <w:lang w:val="en-US"/>
        </w:rPr>
        <w:t>UL-MU-MIMO 802.11ax</w:t>
      </w:r>
    </w:p>
    <w:p w:rsidR="00ED2E6C" w:rsidRPr="00676FC4" w:rsidRDefault="00ED2E6C" w:rsidP="00ED2E6C">
      <w:pPr>
        <w:pStyle w:val="Akapitzlist"/>
        <w:numPr>
          <w:ilvl w:val="1"/>
          <w:numId w:val="2"/>
        </w:numPr>
        <w:spacing w:after="200"/>
        <w:jc w:val="both"/>
        <w:rPr>
          <w:rFonts w:cstheme="minorHAnsi"/>
          <w:color w:val="000000"/>
          <w:lang w:val="en-US"/>
        </w:rPr>
      </w:pPr>
      <w:r w:rsidRPr="00676FC4">
        <w:rPr>
          <w:rFonts w:cstheme="minorHAnsi"/>
          <w:color w:val="000000"/>
          <w:lang w:val="en-US"/>
        </w:rPr>
        <w:t>DL-MU-MIMO</w:t>
      </w:r>
    </w:p>
    <w:p w:rsidR="00ED2E6C" w:rsidRPr="00676FC4" w:rsidRDefault="00ED2E6C" w:rsidP="00ED2E6C">
      <w:pPr>
        <w:pStyle w:val="Akapitzlist"/>
        <w:numPr>
          <w:ilvl w:val="1"/>
          <w:numId w:val="2"/>
        </w:numPr>
        <w:spacing w:after="200"/>
        <w:jc w:val="both"/>
        <w:rPr>
          <w:rFonts w:cstheme="minorHAnsi"/>
          <w:color w:val="000000"/>
          <w:lang w:val="en-US"/>
        </w:rPr>
      </w:pPr>
      <w:r w:rsidRPr="00676FC4">
        <w:rPr>
          <w:rFonts w:cstheme="minorHAnsi"/>
          <w:color w:val="000000"/>
          <w:lang w:val="en-US"/>
        </w:rPr>
        <w:t>Enhanced Target Wake Time (TWT)</w:t>
      </w:r>
    </w:p>
    <w:p w:rsidR="00ED2E6C" w:rsidRPr="003602E0" w:rsidRDefault="00ED2E6C" w:rsidP="00ED2E6C">
      <w:pPr>
        <w:pStyle w:val="Nagwek1"/>
        <w:rPr>
          <w:rFonts w:cs="Arial"/>
          <w:b w:val="0"/>
          <w:sz w:val="24"/>
          <w:szCs w:val="24"/>
        </w:rPr>
      </w:pPr>
      <w:bookmarkStart w:id="4" w:name="_Hlk515963195"/>
      <w:r w:rsidRPr="003602E0">
        <w:rPr>
          <w:rFonts w:cs="Arial"/>
          <w:sz w:val="24"/>
          <w:szCs w:val="24"/>
        </w:rPr>
        <w:t>Gwarancja oraz wsparcie</w:t>
      </w:r>
    </w:p>
    <w:p w:rsidR="00ED2E6C" w:rsidRDefault="00ED2E6C" w:rsidP="00ED2E6C"/>
    <w:p w:rsidR="00ED2E6C" w:rsidRPr="00A50859" w:rsidRDefault="00ED2E6C" w:rsidP="00ED2E6C">
      <w:pPr>
        <w:pStyle w:val="Bezodstpw"/>
      </w:pPr>
      <w:r w:rsidRPr="00872DEA">
        <w:t>Urządzenie musi mieć zapewnioną dożywotnią ograniczoną gwarancję producenta, tj. do 5 lat od zaprzestania produkcji</w:t>
      </w:r>
      <w:r>
        <w:t xml:space="preserve"> oraz </w:t>
      </w:r>
      <w:r w:rsidRPr="00A50859">
        <w:t xml:space="preserve">być objęte serwisem gwarancyjnym producenta przez okres minimum </w:t>
      </w:r>
      <w:r>
        <w:t>60  </w:t>
      </w:r>
      <w:r w:rsidRPr="00A50859">
        <w:t>miesięcy, polegającym na naprawie lub wymianie urządzenia w przypadku jego wadliwości. W</w:t>
      </w:r>
      <w:r>
        <w:t> </w:t>
      </w:r>
      <w:r w:rsidRPr="00A50859">
        <w:t xml:space="preserve">ramach tego serwisu producent musi zapewniać również dostęp do aktualizacji oprogramowania oraz wsparcie techniczne w trybie </w:t>
      </w:r>
      <w:r w:rsidRPr="00EA4C09">
        <w:t>24x7</w:t>
      </w:r>
      <w:r w:rsidRPr="00A50859">
        <w:t>.</w:t>
      </w:r>
    </w:p>
    <w:bookmarkEnd w:id="4"/>
    <w:p w:rsidR="00ED2E6C" w:rsidRDefault="00ED2E6C" w:rsidP="00ED2E6C">
      <w:pPr>
        <w:pStyle w:val="Bezodstpw"/>
      </w:pPr>
    </w:p>
    <w:p w:rsidR="00ED2E6C" w:rsidRDefault="00ED2E6C" w:rsidP="00ED2E6C">
      <w:pPr>
        <w:pStyle w:val="Bezodstpw"/>
      </w:pPr>
    </w:p>
    <w:p w:rsidR="00ED2E6C" w:rsidRPr="00EF4791" w:rsidRDefault="0090422B" w:rsidP="00ED2E6C">
      <w:pPr>
        <w:pStyle w:val="NormalnyWeb"/>
        <w:rPr>
          <w:sz w:val="22"/>
        </w:rPr>
      </w:pPr>
      <w:r>
        <w:rPr>
          <w:b/>
          <w:sz w:val="36"/>
        </w:rPr>
        <w:t>Przełącznik do rdzenia USK</w:t>
      </w:r>
      <w:r w:rsidR="007F3DD1">
        <w:rPr>
          <w:b/>
          <w:sz w:val="36"/>
        </w:rPr>
        <w:t xml:space="preserve"> ( 2 szt.)</w:t>
      </w:r>
    </w:p>
    <w:p w:rsidR="00ED2E6C" w:rsidRPr="0011698C" w:rsidRDefault="00ED2E6C" w:rsidP="00ED2E6C">
      <w:pPr>
        <w:rPr>
          <w:lang w:val="en-US"/>
        </w:rPr>
      </w:pPr>
    </w:p>
    <w:p w:rsidR="00ED2E6C" w:rsidRPr="00D45864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Przełącznik posiadający:</w:t>
      </w:r>
      <w:r>
        <w:rPr>
          <w:rFonts w:ascii="Times New Roman" w:hAnsi="Times New Roman" w:cs="Times New Roman"/>
        </w:rPr>
        <w:t xml:space="preserve"> </w:t>
      </w:r>
      <w:r w:rsidRPr="00D45864">
        <w:rPr>
          <w:rFonts w:ascii="Times New Roman" w:hAnsi="Times New Roman" w:cs="Times New Roman"/>
        </w:rPr>
        <w:t>32 porty 10G/25G/40G/100G QSFP28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Wysokość urządzenia 1RU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Dedykowany port do zarządzania przełącznikiem „poza pasmem”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Dedykowany port konsoli szeregowej RJ45 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Nieblokująca architektura wyposażona w chipset o przepustowości min. </w:t>
      </w:r>
      <w:r>
        <w:rPr>
          <w:rFonts w:ascii="Times New Roman" w:hAnsi="Times New Roman" w:cs="Times New Roman"/>
        </w:rPr>
        <w:t>6.4</w:t>
      </w:r>
      <w:r w:rsidRPr="0011698C">
        <w:rPr>
          <w:rFonts w:ascii="Times New Roman" w:hAnsi="Times New Roman" w:cs="Times New Roman"/>
        </w:rPr>
        <w:t xml:space="preserve"> Tb/s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Prędkość przełączania pakietów min. </w:t>
      </w:r>
      <w:r>
        <w:rPr>
          <w:rFonts w:ascii="Times New Roman" w:hAnsi="Times New Roman" w:cs="Times New Roman"/>
        </w:rPr>
        <w:t xml:space="preserve">2000 </w:t>
      </w:r>
      <w:proofErr w:type="spellStart"/>
      <w:r w:rsidRPr="0011698C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p</w:t>
      </w:r>
      <w:r w:rsidRPr="0011698C">
        <w:rPr>
          <w:rFonts w:ascii="Times New Roman" w:hAnsi="Times New Roman" w:cs="Times New Roman"/>
        </w:rPr>
        <w:t>p</w:t>
      </w:r>
      <w:proofErr w:type="spellEnd"/>
      <w:r w:rsidRPr="0011698C">
        <w:rPr>
          <w:rFonts w:ascii="Times New Roman" w:hAnsi="Times New Roman" w:cs="Times New Roman"/>
        </w:rPr>
        <w:t>/s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Przełącznik musi być wyposażony w dwa zasilacze, które umożliwiają realizację redundancji zasilania z możliwością ich wymiany w czasie pracy przełącznika</w:t>
      </w:r>
    </w:p>
    <w:p w:rsidR="00ED2E6C" w:rsidRPr="00A9660E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Przełącznik musi być wyposażony w redundantny system wentylacji z chłodzeniem</w:t>
      </w:r>
      <w:r>
        <w:rPr>
          <w:rFonts w:ascii="Times New Roman" w:hAnsi="Times New Roman" w:cs="Times New Roman"/>
        </w:rPr>
        <w:t xml:space="preserve"> przód-tył</w:t>
      </w:r>
      <w:r w:rsidRPr="0011698C">
        <w:rPr>
          <w:rFonts w:ascii="Times New Roman" w:hAnsi="Times New Roman" w:cs="Times New Roman"/>
        </w:rPr>
        <w:t xml:space="preserve"> 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Przełącznik musi mieć możliwość pracy w trybie tradycyjnym, czyli przełączanym/routowanym, ale również z wykorzystaniem technologii </w:t>
      </w:r>
      <w:proofErr w:type="spellStart"/>
      <w:r>
        <w:rPr>
          <w:rFonts w:ascii="Times New Roman" w:hAnsi="Times New Roman" w:cs="Times New Roman"/>
        </w:rPr>
        <w:t>Fabric</w:t>
      </w:r>
      <w:proofErr w:type="spellEnd"/>
      <w:r>
        <w:rPr>
          <w:rFonts w:ascii="Times New Roman" w:hAnsi="Times New Roman" w:cs="Times New Roman"/>
        </w:rPr>
        <w:t xml:space="preserve"> (wirtualizacja usług warstwy drugiej i trzeciej wraz z obsługą </w:t>
      </w:r>
      <w:proofErr w:type="spellStart"/>
      <w:r>
        <w:rPr>
          <w:rFonts w:ascii="Times New Roman" w:hAnsi="Times New Roman" w:cs="Times New Roman"/>
        </w:rPr>
        <w:t>multicast</w:t>
      </w:r>
      <w:proofErr w:type="spellEnd"/>
      <w:r>
        <w:rPr>
          <w:rFonts w:ascii="Times New Roman" w:hAnsi="Times New Roman" w:cs="Times New Roman"/>
        </w:rPr>
        <w:t>)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Tablica MAC adresów min. </w:t>
      </w:r>
      <w:r>
        <w:rPr>
          <w:rFonts w:ascii="Times New Roman" w:hAnsi="Times New Roman" w:cs="Times New Roman"/>
        </w:rPr>
        <w:t>160</w:t>
      </w:r>
      <w:r w:rsidRPr="0011698C">
        <w:rPr>
          <w:rFonts w:ascii="Times New Roman" w:hAnsi="Times New Roman" w:cs="Times New Roman"/>
        </w:rPr>
        <w:t xml:space="preserve"> tys. </w:t>
      </w:r>
      <w:r>
        <w:rPr>
          <w:rFonts w:ascii="Times New Roman" w:hAnsi="Times New Roman" w:cs="Times New Roman"/>
        </w:rPr>
        <w:t>w</w:t>
      </w:r>
      <w:r w:rsidRPr="0011698C">
        <w:rPr>
          <w:rFonts w:ascii="Times New Roman" w:hAnsi="Times New Roman" w:cs="Times New Roman"/>
        </w:rPr>
        <w:t>pisów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Pamięć operacyjna: min. 8 GB pamięci DRAM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Pamięć </w:t>
      </w:r>
      <w:proofErr w:type="spellStart"/>
      <w:r>
        <w:rPr>
          <w:rFonts w:ascii="Times New Roman" w:hAnsi="Times New Roman" w:cs="Times New Roman"/>
        </w:rPr>
        <w:t>flash</w:t>
      </w:r>
      <w:proofErr w:type="spellEnd"/>
      <w:r>
        <w:rPr>
          <w:rFonts w:ascii="Times New Roman" w:hAnsi="Times New Roman" w:cs="Times New Roman"/>
        </w:rPr>
        <w:t>/SSD: min. 128 GB pamięci Flash/SSD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IEEE 802.1Q oraz min. 4 tys. aktywnych sieci VLAN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Wsparcie dla ramek Jumbo </w:t>
      </w:r>
      <w:proofErr w:type="spellStart"/>
      <w:r w:rsidRPr="0011698C">
        <w:rPr>
          <w:rFonts w:ascii="Times New Roman" w:hAnsi="Times New Roman" w:cs="Times New Roman"/>
        </w:rPr>
        <w:t>Frame</w:t>
      </w:r>
      <w:proofErr w:type="spellEnd"/>
      <w:r w:rsidRPr="0011698C">
        <w:rPr>
          <w:rFonts w:ascii="Times New Roman" w:hAnsi="Times New Roman" w:cs="Times New Roman"/>
        </w:rPr>
        <w:t xml:space="preserve"> 9600 bajtów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Wsparcie protokołów STP, RSTP oraz MSTP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Wsparcie dla min. 12 instancji MSTP – IEEE 802.1s</w:t>
      </w:r>
    </w:p>
    <w:p w:rsidR="00ED2E6C" w:rsidRPr="00EF543E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EF543E">
        <w:rPr>
          <w:rFonts w:ascii="Times New Roman" w:hAnsi="Times New Roman" w:cs="Times New Roman"/>
        </w:rPr>
        <w:t xml:space="preserve">Wsparcie dla </w:t>
      </w:r>
      <w:proofErr w:type="spellStart"/>
      <w:r w:rsidRPr="00EF543E">
        <w:rPr>
          <w:rFonts w:ascii="Times New Roman" w:hAnsi="Times New Roman" w:cs="Times New Roman"/>
        </w:rPr>
        <w:t>obługi</w:t>
      </w:r>
      <w:proofErr w:type="spellEnd"/>
      <w:r w:rsidRPr="00EF543E">
        <w:rPr>
          <w:rFonts w:ascii="Times New Roman" w:hAnsi="Times New Roman" w:cs="Times New Roman"/>
        </w:rPr>
        <w:t xml:space="preserve"> MLAG (Multi Chassis Link </w:t>
      </w:r>
      <w:proofErr w:type="spellStart"/>
      <w:r w:rsidRPr="00EF543E">
        <w:rPr>
          <w:rFonts w:ascii="Times New Roman" w:hAnsi="Times New Roman" w:cs="Times New Roman"/>
        </w:rPr>
        <w:t>Aggregation</w:t>
      </w:r>
      <w:proofErr w:type="spellEnd"/>
      <w:r w:rsidRPr="00EF543E">
        <w:rPr>
          <w:rFonts w:ascii="Times New Roman" w:hAnsi="Times New Roman" w:cs="Times New Roman"/>
        </w:rPr>
        <w:t xml:space="preserve">) – możliwość </w:t>
      </w:r>
      <w:r>
        <w:rPr>
          <w:rFonts w:ascii="Times New Roman" w:hAnsi="Times New Roman" w:cs="Times New Roman"/>
        </w:rPr>
        <w:t xml:space="preserve">dołączenia innych przełączników lub urządzeń z wykorzystaniem standardowego połączenia Link </w:t>
      </w:r>
      <w:proofErr w:type="spellStart"/>
      <w:r>
        <w:rPr>
          <w:rFonts w:ascii="Times New Roman" w:hAnsi="Times New Roman" w:cs="Times New Roman"/>
        </w:rPr>
        <w:t>Aggregation</w:t>
      </w:r>
      <w:proofErr w:type="spellEnd"/>
      <w:r>
        <w:rPr>
          <w:rFonts w:ascii="Times New Roman" w:hAnsi="Times New Roman" w:cs="Times New Roman"/>
        </w:rPr>
        <w:t xml:space="preserve"> IEEE 802.3ad do dwóch różnych przełączników obsługujących MLAG</w:t>
      </w:r>
    </w:p>
    <w:p w:rsidR="00ED2E6C" w:rsidRPr="00EF543E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Możliwość „wirtualizacji” połączenia kontrolnego dla MLAG w ramach rozwiązania </w:t>
      </w:r>
      <w:proofErr w:type="spellStart"/>
      <w:r>
        <w:rPr>
          <w:rFonts w:ascii="Times New Roman" w:hAnsi="Times New Roman" w:cs="Times New Roman"/>
        </w:rPr>
        <w:t>Fabric</w:t>
      </w:r>
      <w:proofErr w:type="spellEnd"/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min. </w:t>
      </w:r>
      <w:r>
        <w:rPr>
          <w:rFonts w:ascii="Times New Roman" w:hAnsi="Times New Roman" w:cs="Times New Roman"/>
        </w:rPr>
        <w:t>56</w:t>
      </w:r>
      <w:r w:rsidRPr="0011698C">
        <w:rPr>
          <w:rFonts w:ascii="Times New Roman" w:hAnsi="Times New Roman" w:cs="Times New Roman"/>
        </w:rPr>
        <w:t xml:space="preserve"> grup łączy</w:t>
      </w:r>
      <w:r>
        <w:rPr>
          <w:rFonts w:ascii="Times New Roman" w:hAnsi="Times New Roman" w:cs="Times New Roman"/>
        </w:rPr>
        <w:t xml:space="preserve"> typu</w:t>
      </w:r>
      <w:r w:rsidRPr="0011698C">
        <w:rPr>
          <w:rFonts w:ascii="Times New Roman" w:hAnsi="Times New Roman" w:cs="Times New Roman"/>
        </w:rPr>
        <w:t xml:space="preserve"> Link </w:t>
      </w:r>
      <w:proofErr w:type="spellStart"/>
      <w:r w:rsidRPr="0011698C">
        <w:rPr>
          <w:rFonts w:ascii="Times New Roman" w:hAnsi="Times New Roman" w:cs="Times New Roman"/>
        </w:rPr>
        <w:t>Aggregation</w:t>
      </w:r>
      <w:proofErr w:type="spellEnd"/>
      <w:r>
        <w:rPr>
          <w:rFonts w:ascii="Times New Roman" w:hAnsi="Times New Roman" w:cs="Times New Roman"/>
        </w:rPr>
        <w:t>.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Obsługa Link </w:t>
      </w:r>
      <w:proofErr w:type="spellStart"/>
      <w:r>
        <w:rPr>
          <w:rFonts w:ascii="Times New Roman" w:hAnsi="Times New Roman" w:cs="Times New Roman"/>
        </w:rPr>
        <w:t>Aggregation</w:t>
      </w:r>
      <w:proofErr w:type="spellEnd"/>
      <w:r>
        <w:rPr>
          <w:rFonts w:ascii="Times New Roman" w:hAnsi="Times New Roman" w:cs="Times New Roman"/>
        </w:rPr>
        <w:t xml:space="preserve"> umożliwiająca zgrupowanie min.</w:t>
      </w:r>
      <w:r w:rsidRPr="0011698C">
        <w:rPr>
          <w:rFonts w:ascii="Times New Roman" w:hAnsi="Times New Roman" w:cs="Times New Roman"/>
        </w:rPr>
        <w:t xml:space="preserve"> 8 portów</w:t>
      </w:r>
      <w:r>
        <w:rPr>
          <w:rFonts w:ascii="Times New Roman" w:hAnsi="Times New Roman" w:cs="Times New Roman"/>
        </w:rPr>
        <w:t xml:space="preserve"> w jednym łączu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Link </w:t>
      </w:r>
      <w:proofErr w:type="spellStart"/>
      <w:r w:rsidRPr="0011698C">
        <w:rPr>
          <w:rFonts w:ascii="Times New Roman" w:hAnsi="Times New Roman" w:cs="Times New Roman"/>
        </w:rPr>
        <w:t>Aggregation</w:t>
      </w:r>
      <w:proofErr w:type="spellEnd"/>
      <w:r w:rsidRPr="0011698C">
        <w:rPr>
          <w:rFonts w:ascii="Times New Roman" w:hAnsi="Times New Roman" w:cs="Times New Roman"/>
        </w:rPr>
        <w:t xml:space="preserve"> wraz z obsługą LACP zgodna z IEEE 802.1AX</w:t>
      </w:r>
    </w:p>
    <w:p w:rsidR="00ED2E6C" w:rsidRPr="0011698C" w:rsidRDefault="00ED2E6C" w:rsidP="00ED2E6C"/>
    <w:p w:rsidR="00ED2E6C" w:rsidRPr="0011698C" w:rsidRDefault="00ED2E6C" w:rsidP="00ED2E6C">
      <w:pPr>
        <w:rPr>
          <w:b/>
          <w:bCs/>
        </w:rPr>
      </w:pPr>
      <w:r w:rsidRPr="0011698C">
        <w:rPr>
          <w:b/>
          <w:bCs/>
        </w:rPr>
        <w:t xml:space="preserve">Wymagania </w:t>
      </w:r>
      <w:proofErr w:type="spellStart"/>
      <w:r w:rsidRPr="0011698C">
        <w:rPr>
          <w:b/>
          <w:bCs/>
        </w:rPr>
        <w:t>Layer</w:t>
      </w:r>
      <w:proofErr w:type="spellEnd"/>
      <w:r w:rsidRPr="0011698C">
        <w:rPr>
          <w:b/>
          <w:bCs/>
        </w:rPr>
        <w:t xml:space="preserve"> 3</w:t>
      </w:r>
    </w:p>
    <w:p w:rsidR="00ED2E6C" w:rsidRPr="0011698C" w:rsidRDefault="00ED2E6C" w:rsidP="00ED2E6C">
      <w:pPr>
        <w:rPr>
          <w:b/>
          <w:bCs/>
        </w:rPr>
      </w:pP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min. 32 tys. wpisów w tablicy ARP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Możliwość konfiguracji statycznych wpisów ARP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protokołów routingu</w:t>
      </w:r>
    </w:p>
    <w:p w:rsidR="00ED2E6C" w:rsidRPr="0011698C" w:rsidRDefault="00ED2E6C" w:rsidP="00ED2E6C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RIPv2 oraz </w:t>
      </w:r>
      <w:proofErr w:type="spellStart"/>
      <w:r w:rsidRPr="0011698C">
        <w:rPr>
          <w:rFonts w:ascii="Times New Roman" w:hAnsi="Times New Roman" w:cs="Times New Roman"/>
        </w:rPr>
        <w:t>RIPng</w:t>
      </w:r>
      <w:proofErr w:type="spellEnd"/>
    </w:p>
    <w:p w:rsidR="00ED2E6C" w:rsidRPr="0011698C" w:rsidRDefault="00ED2E6C" w:rsidP="00ED2E6C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OSPFv2 oraz OSPFv3</w:t>
      </w:r>
    </w:p>
    <w:p w:rsidR="00ED2E6C" w:rsidRPr="0011698C" w:rsidRDefault="00ED2E6C" w:rsidP="00ED2E6C">
      <w:pPr>
        <w:pStyle w:val="Akapitzlist"/>
        <w:numPr>
          <w:ilvl w:val="1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BGP oraz BGPv6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min. 5</w:t>
      </w:r>
      <w:r>
        <w:rPr>
          <w:rFonts w:ascii="Times New Roman" w:hAnsi="Times New Roman" w:cs="Times New Roman"/>
        </w:rPr>
        <w:t>12</w:t>
      </w:r>
      <w:r w:rsidRPr="0011698C">
        <w:rPr>
          <w:rFonts w:ascii="Times New Roman" w:hAnsi="Times New Roman" w:cs="Times New Roman"/>
        </w:rPr>
        <w:t xml:space="preserve"> interfejsów IP dla IPv4 oraz IPv6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Sprzętowa tablica routingu o pojemności min. 15 tys. wpisów dla IPv4 oraz 7 tys. wpisów dla IPv6 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balansowania ruchu ECMP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redundancji routingu VRRPv3 dla IPv4 oraz IPv6 – min. </w:t>
      </w:r>
      <w:r>
        <w:rPr>
          <w:rFonts w:ascii="Times New Roman" w:hAnsi="Times New Roman" w:cs="Times New Roman"/>
        </w:rPr>
        <w:t xml:space="preserve">500 </w:t>
      </w:r>
      <w:r w:rsidRPr="0011698C">
        <w:rPr>
          <w:rFonts w:ascii="Times New Roman" w:hAnsi="Times New Roman" w:cs="Times New Roman"/>
        </w:rPr>
        <w:t>instancji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UDP </w:t>
      </w:r>
      <w:proofErr w:type="spellStart"/>
      <w:r w:rsidRPr="0011698C">
        <w:rPr>
          <w:rFonts w:ascii="Times New Roman" w:hAnsi="Times New Roman" w:cs="Times New Roman"/>
        </w:rPr>
        <w:t>Forwarding</w:t>
      </w:r>
      <w:proofErr w:type="spellEnd"/>
      <w:r w:rsidRPr="0011698C">
        <w:rPr>
          <w:rFonts w:ascii="Times New Roman" w:hAnsi="Times New Roman" w:cs="Times New Roman"/>
        </w:rPr>
        <w:t xml:space="preserve"> / Obsługa DHCP </w:t>
      </w:r>
      <w:proofErr w:type="spellStart"/>
      <w:r w:rsidRPr="0011698C">
        <w:rPr>
          <w:rFonts w:ascii="Times New Roman" w:hAnsi="Times New Roman" w:cs="Times New Roman"/>
        </w:rPr>
        <w:t>Relay</w:t>
      </w:r>
      <w:proofErr w:type="spellEnd"/>
      <w:r w:rsidRPr="0011698C">
        <w:rPr>
          <w:rFonts w:ascii="Times New Roman" w:hAnsi="Times New Roman" w:cs="Times New Roman"/>
        </w:rPr>
        <w:t xml:space="preserve"> dla IPv4 oraz IPv6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11E39">
        <w:rPr>
          <w:rFonts w:ascii="Times New Roman" w:hAnsi="Times New Roman" w:cs="Times New Roman"/>
        </w:rPr>
        <w:t>Wsparcie min. 24 instancji VRF</w:t>
      </w:r>
    </w:p>
    <w:p w:rsidR="00ED2E6C" w:rsidRPr="00DC5457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Możliwość uruchomienia protokołów dynamicznego routingu w ramach serwisu L3 uruchomionego w ramach </w:t>
      </w:r>
      <w:proofErr w:type="spellStart"/>
      <w:r>
        <w:rPr>
          <w:rFonts w:ascii="Times New Roman" w:hAnsi="Times New Roman" w:cs="Times New Roman"/>
        </w:rPr>
        <w:t>Fabric</w:t>
      </w:r>
      <w:proofErr w:type="spellEnd"/>
    </w:p>
    <w:p w:rsidR="00ED2E6C" w:rsidRPr="0011698C" w:rsidRDefault="00ED2E6C" w:rsidP="00ED2E6C">
      <w:pPr>
        <w:pStyle w:val="Akapitzlist"/>
        <w:rPr>
          <w:rFonts w:ascii="Times New Roman" w:hAnsi="Times New Roman" w:cs="Times New Roman"/>
        </w:rPr>
      </w:pPr>
    </w:p>
    <w:p w:rsidR="00ED2E6C" w:rsidRPr="0011698C" w:rsidRDefault="00ED2E6C" w:rsidP="00ED2E6C">
      <w:pPr>
        <w:pStyle w:val="Akapitzlist"/>
        <w:ind w:left="0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11698C">
        <w:rPr>
          <w:rFonts w:ascii="Times New Roman" w:hAnsi="Times New Roman" w:cs="Times New Roman"/>
          <w:b/>
          <w:bCs/>
          <w:lang w:val="en-US"/>
        </w:rPr>
        <w:t>Wsparcie</w:t>
      </w:r>
      <w:proofErr w:type="spellEnd"/>
      <w:r w:rsidRPr="0011698C">
        <w:rPr>
          <w:rFonts w:ascii="Times New Roman" w:hAnsi="Times New Roman" w:cs="Times New Roman"/>
          <w:b/>
          <w:bCs/>
          <w:lang w:val="en-US"/>
        </w:rPr>
        <w:t xml:space="preserve"> Multicast</w:t>
      </w:r>
    </w:p>
    <w:p w:rsidR="00ED2E6C" w:rsidRPr="0011698C" w:rsidRDefault="00ED2E6C" w:rsidP="00ED2E6C">
      <w:pPr>
        <w:pStyle w:val="Akapitzlist"/>
        <w:ind w:left="0"/>
        <w:rPr>
          <w:rFonts w:ascii="Times New Roman" w:hAnsi="Times New Roman" w:cs="Times New Roman"/>
          <w:b/>
          <w:bCs/>
          <w:lang w:val="en-US"/>
        </w:rPr>
      </w:pP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IGMPv1, IGMPv2 </w:t>
      </w:r>
      <w:proofErr w:type="spellStart"/>
      <w:r w:rsidRPr="0011698C">
        <w:rPr>
          <w:rFonts w:ascii="Times New Roman" w:hAnsi="Times New Roman" w:cs="Times New Roman"/>
          <w:lang w:val="en-US"/>
        </w:rPr>
        <w:t>oraz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IGMPv3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IGMP Snooping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min. 4000 </w:t>
      </w:r>
      <w:proofErr w:type="spellStart"/>
      <w:r w:rsidRPr="0011698C">
        <w:rPr>
          <w:rFonts w:ascii="Times New Roman" w:hAnsi="Times New Roman" w:cs="Times New Roman"/>
          <w:lang w:val="en-US"/>
        </w:rPr>
        <w:t>interfejsów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IGMP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1698C">
        <w:rPr>
          <w:rFonts w:ascii="Times New Roman" w:hAnsi="Times New Roman" w:cs="Times New Roman"/>
          <w:lang w:val="en-US"/>
        </w:rPr>
        <w:t>protokołu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routing Multicast PIM </w:t>
      </w:r>
      <w:proofErr w:type="spellStart"/>
      <w:r w:rsidRPr="0011698C">
        <w:rPr>
          <w:rFonts w:ascii="Times New Roman" w:hAnsi="Times New Roman" w:cs="Times New Roman"/>
          <w:lang w:val="en-US"/>
        </w:rPr>
        <w:t>oraz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PIM-SSM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Wsparcie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multicast w </w:t>
      </w:r>
      <w:proofErr w:type="spellStart"/>
      <w:r w:rsidRPr="0011698C">
        <w:rPr>
          <w:rFonts w:ascii="Times New Roman" w:hAnsi="Times New Roman" w:cs="Times New Roman"/>
          <w:lang w:val="en-US"/>
        </w:rPr>
        <w:t>rozwiązaniu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Fabric</w:t>
      </w:r>
    </w:p>
    <w:p w:rsidR="00ED2E6C" w:rsidRPr="0011698C" w:rsidRDefault="00ED2E6C" w:rsidP="00ED2E6C">
      <w:pPr>
        <w:rPr>
          <w:lang w:val="en-US"/>
        </w:rPr>
      </w:pPr>
    </w:p>
    <w:p w:rsidR="00ED2E6C" w:rsidRPr="0011698C" w:rsidRDefault="00ED2E6C" w:rsidP="00ED2E6C">
      <w:pPr>
        <w:rPr>
          <w:b/>
          <w:bCs/>
          <w:lang w:val="en-US"/>
        </w:rPr>
      </w:pPr>
      <w:proofErr w:type="spellStart"/>
      <w:r w:rsidRPr="0011698C">
        <w:rPr>
          <w:b/>
          <w:bCs/>
          <w:lang w:val="en-US"/>
        </w:rPr>
        <w:t>Bezpieczeństwo</w:t>
      </w:r>
      <w:proofErr w:type="spellEnd"/>
    </w:p>
    <w:p w:rsidR="00ED2E6C" w:rsidRPr="0011698C" w:rsidRDefault="00ED2E6C" w:rsidP="00ED2E6C">
      <w:pPr>
        <w:rPr>
          <w:b/>
          <w:bCs/>
          <w:lang w:val="en-US"/>
        </w:rPr>
      </w:pP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DHCP snooping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Dynamic ARP Inspection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MAC Security 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IEEE 802.1x</w:t>
      </w:r>
    </w:p>
    <w:p w:rsidR="00ED2E6C" w:rsidRPr="0011698C" w:rsidRDefault="00ED2E6C" w:rsidP="00ED2E6C">
      <w:pPr>
        <w:rPr>
          <w:b/>
          <w:bCs/>
          <w:lang w:val="en-US"/>
        </w:rPr>
      </w:pPr>
    </w:p>
    <w:p w:rsidR="00ED2E6C" w:rsidRPr="0011698C" w:rsidRDefault="00ED2E6C" w:rsidP="00ED2E6C">
      <w:pPr>
        <w:rPr>
          <w:b/>
          <w:bCs/>
          <w:lang w:val="en-US"/>
        </w:rPr>
      </w:pPr>
      <w:proofErr w:type="spellStart"/>
      <w:r w:rsidRPr="0011698C">
        <w:rPr>
          <w:b/>
          <w:bCs/>
          <w:lang w:val="en-US"/>
        </w:rPr>
        <w:t>Wsparcie</w:t>
      </w:r>
      <w:proofErr w:type="spellEnd"/>
      <w:r w:rsidRPr="0011698C"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wirtualizacji</w:t>
      </w:r>
      <w:proofErr w:type="spellEnd"/>
      <w:r>
        <w:rPr>
          <w:b/>
          <w:bCs/>
          <w:lang w:val="en-US"/>
        </w:rPr>
        <w:t xml:space="preserve"> -</w:t>
      </w:r>
      <w:r w:rsidRPr="0011698C">
        <w:rPr>
          <w:b/>
          <w:bCs/>
          <w:lang w:val="en-US"/>
        </w:rPr>
        <w:t xml:space="preserve"> Fabric</w:t>
      </w:r>
    </w:p>
    <w:p w:rsidR="00ED2E6C" w:rsidRPr="0011698C" w:rsidRDefault="00ED2E6C" w:rsidP="00ED2E6C">
      <w:pPr>
        <w:rPr>
          <w:b/>
          <w:bCs/>
          <w:lang w:val="en-US"/>
        </w:rPr>
      </w:pP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Wsparcie dla standardu IEEE 802.1aq / RFC 6329 </w:t>
      </w:r>
      <w:proofErr w:type="spellStart"/>
      <w:r w:rsidRPr="0011698C">
        <w:rPr>
          <w:rFonts w:ascii="Times New Roman" w:hAnsi="Times New Roman" w:cs="Times New Roman"/>
        </w:rPr>
        <w:t>Shortest</w:t>
      </w:r>
      <w:proofErr w:type="spellEnd"/>
      <w:r w:rsidRPr="0011698C">
        <w:rPr>
          <w:rFonts w:ascii="Times New Roman" w:hAnsi="Times New Roman" w:cs="Times New Roman"/>
        </w:rPr>
        <w:t xml:space="preserve"> </w:t>
      </w:r>
      <w:proofErr w:type="spellStart"/>
      <w:r w:rsidRPr="0011698C">
        <w:rPr>
          <w:rFonts w:ascii="Times New Roman" w:hAnsi="Times New Roman" w:cs="Times New Roman"/>
        </w:rPr>
        <w:t>Path</w:t>
      </w:r>
      <w:proofErr w:type="spellEnd"/>
      <w:r w:rsidRPr="0011698C">
        <w:rPr>
          <w:rFonts w:ascii="Times New Roman" w:hAnsi="Times New Roman" w:cs="Times New Roman"/>
        </w:rPr>
        <w:t xml:space="preserve"> </w:t>
      </w:r>
      <w:proofErr w:type="spellStart"/>
      <w:r w:rsidRPr="0011698C">
        <w:rPr>
          <w:rFonts w:ascii="Times New Roman" w:hAnsi="Times New Roman" w:cs="Times New Roman"/>
        </w:rPr>
        <w:t>Bridging</w:t>
      </w:r>
      <w:proofErr w:type="spellEnd"/>
      <w:r w:rsidRPr="0011698C">
        <w:rPr>
          <w:rFonts w:ascii="Times New Roman" w:hAnsi="Times New Roman" w:cs="Times New Roman"/>
        </w:rPr>
        <w:t xml:space="preserve"> 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Wsparcie dla standardu IEEE 802.1ah Provider </w:t>
      </w:r>
      <w:proofErr w:type="spellStart"/>
      <w:r w:rsidRPr="0011698C">
        <w:rPr>
          <w:rFonts w:ascii="Times New Roman" w:hAnsi="Times New Roman" w:cs="Times New Roman"/>
        </w:rPr>
        <w:t>Backbone</w:t>
      </w:r>
      <w:proofErr w:type="spellEnd"/>
      <w:r w:rsidRPr="0011698C">
        <w:rPr>
          <w:rFonts w:ascii="Times New Roman" w:hAnsi="Times New Roman" w:cs="Times New Roman"/>
        </w:rPr>
        <w:t xml:space="preserve"> </w:t>
      </w:r>
      <w:proofErr w:type="spellStart"/>
      <w:r w:rsidRPr="0011698C">
        <w:rPr>
          <w:rFonts w:ascii="Times New Roman" w:hAnsi="Times New Roman" w:cs="Times New Roman"/>
        </w:rPr>
        <w:t>Bridging</w:t>
      </w:r>
      <w:proofErr w:type="spellEnd"/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Wsparcie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1698C">
        <w:rPr>
          <w:rFonts w:ascii="Times New Roman" w:hAnsi="Times New Roman" w:cs="Times New Roman"/>
          <w:lang w:val="en-US"/>
        </w:rPr>
        <w:t>dla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1698C">
        <w:rPr>
          <w:rFonts w:ascii="Times New Roman" w:hAnsi="Times New Roman" w:cs="Times New Roman"/>
          <w:lang w:val="en-US"/>
        </w:rPr>
        <w:t>standardu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IEEE 802.1ag Connectivity Fault Management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EF543E">
        <w:rPr>
          <w:rFonts w:ascii="Times New Roman" w:hAnsi="Times New Roman" w:cs="Times New Roman"/>
        </w:rPr>
        <w:t xml:space="preserve">Obsługa wielu IS-IS </w:t>
      </w:r>
      <w:proofErr w:type="spellStart"/>
      <w:r w:rsidRPr="00EF543E">
        <w:rPr>
          <w:rFonts w:ascii="Times New Roman" w:hAnsi="Times New Roman" w:cs="Times New Roman"/>
        </w:rPr>
        <w:t>Area</w:t>
      </w:r>
      <w:proofErr w:type="spellEnd"/>
      <w:r w:rsidRPr="00EF543E">
        <w:rPr>
          <w:rFonts w:ascii="Times New Roman" w:hAnsi="Times New Roman" w:cs="Times New Roman"/>
        </w:rPr>
        <w:t xml:space="preserve"> dla zwiększenia skalowal</w:t>
      </w:r>
      <w:r>
        <w:rPr>
          <w:rFonts w:ascii="Times New Roman" w:hAnsi="Times New Roman" w:cs="Times New Roman"/>
        </w:rPr>
        <w:t>ności</w:t>
      </w:r>
    </w:p>
    <w:p w:rsidR="00ED2E6C" w:rsidRPr="00EF543E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Wsparcie mechanizmu kontroli usług pomiędzy różnymi IS-IS </w:t>
      </w:r>
      <w:proofErr w:type="spellStart"/>
      <w:r>
        <w:rPr>
          <w:rFonts w:ascii="Times New Roman" w:hAnsi="Times New Roman" w:cs="Times New Roman"/>
        </w:rPr>
        <w:t>Area</w:t>
      </w:r>
      <w:proofErr w:type="spellEnd"/>
      <w:r>
        <w:rPr>
          <w:rFonts w:ascii="Times New Roman" w:hAnsi="Times New Roman" w:cs="Times New Roman"/>
        </w:rPr>
        <w:t xml:space="preserve"> – przepuszczania lub blokowanie wskazanych serwisów L2 i L3 pomiędzy różnymi obszarami sieci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Wbudowane mechanizmy automatycznej konfiguracji </w:t>
      </w:r>
      <w:proofErr w:type="spellStart"/>
      <w:r>
        <w:rPr>
          <w:rFonts w:ascii="Times New Roman" w:hAnsi="Times New Roman" w:cs="Times New Roman"/>
        </w:rPr>
        <w:t>Fabric</w:t>
      </w:r>
      <w:proofErr w:type="spellEnd"/>
      <w:r>
        <w:rPr>
          <w:rFonts w:ascii="Times New Roman" w:hAnsi="Times New Roman" w:cs="Times New Roman"/>
        </w:rPr>
        <w:t xml:space="preserve"> – tworzenie nowej konfiguracji jak i dodawanie kolejnych urządzeń do </w:t>
      </w:r>
      <w:proofErr w:type="spellStart"/>
      <w:r>
        <w:rPr>
          <w:rFonts w:ascii="Times New Roman" w:hAnsi="Times New Roman" w:cs="Times New Roman"/>
        </w:rPr>
        <w:t>Fabric</w:t>
      </w:r>
      <w:proofErr w:type="spellEnd"/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min. 100 tys. MAC w ramach szkieletu </w:t>
      </w:r>
      <w:proofErr w:type="spellStart"/>
      <w:r w:rsidRPr="0011698C">
        <w:rPr>
          <w:rFonts w:ascii="Times New Roman" w:hAnsi="Times New Roman" w:cs="Times New Roman"/>
        </w:rPr>
        <w:t>Fabric</w:t>
      </w:r>
      <w:proofErr w:type="spellEnd"/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min. 500 urządzeń w ramach </w:t>
      </w:r>
      <w:proofErr w:type="spellStart"/>
      <w:r w:rsidRPr="0011698C">
        <w:rPr>
          <w:rFonts w:ascii="Times New Roman" w:hAnsi="Times New Roman" w:cs="Times New Roman"/>
        </w:rPr>
        <w:t>Fabric</w:t>
      </w:r>
      <w:proofErr w:type="spellEnd"/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min. 4000 serwisów L2 w ramach </w:t>
      </w:r>
      <w:proofErr w:type="spellStart"/>
      <w:r w:rsidRPr="0011698C">
        <w:rPr>
          <w:rFonts w:ascii="Times New Roman" w:hAnsi="Times New Roman" w:cs="Times New Roman"/>
        </w:rPr>
        <w:t>Fabric</w:t>
      </w:r>
      <w:proofErr w:type="spellEnd"/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</w:t>
      </w:r>
      <w:proofErr w:type="spellStart"/>
      <w:r w:rsidRPr="0011698C">
        <w:rPr>
          <w:rFonts w:ascii="Times New Roman" w:hAnsi="Times New Roman" w:cs="Times New Roman"/>
        </w:rPr>
        <w:t>multicast</w:t>
      </w:r>
      <w:proofErr w:type="spellEnd"/>
      <w:r w:rsidRPr="0011698C">
        <w:rPr>
          <w:rFonts w:ascii="Times New Roman" w:hAnsi="Times New Roman" w:cs="Times New Roman"/>
        </w:rPr>
        <w:t xml:space="preserve"> w ramach serwisów L2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Obsługa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802.1Qcj – Automatic Attachment to Provider Backbone Bridging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proofErr w:type="spellStart"/>
      <w:r w:rsidRPr="0011698C">
        <w:rPr>
          <w:rFonts w:ascii="Times New Roman" w:hAnsi="Times New Roman" w:cs="Times New Roman"/>
          <w:lang w:val="en-US"/>
        </w:rPr>
        <w:t>Wsparcie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Remote Mirroring w </w:t>
      </w:r>
      <w:proofErr w:type="spellStart"/>
      <w:r w:rsidRPr="0011698C">
        <w:rPr>
          <w:rFonts w:ascii="Times New Roman" w:hAnsi="Times New Roman" w:cs="Times New Roman"/>
          <w:lang w:val="en-US"/>
        </w:rPr>
        <w:t>ramach</w:t>
      </w:r>
      <w:proofErr w:type="spellEnd"/>
      <w:r w:rsidRPr="0011698C">
        <w:rPr>
          <w:rFonts w:ascii="Times New Roman" w:hAnsi="Times New Roman" w:cs="Times New Roman"/>
          <w:lang w:val="en-US"/>
        </w:rPr>
        <w:t xml:space="preserve"> Fabric</w:t>
      </w:r>
    </w:p>
    <w:p w:rsidR="00ED2E6C" w:rsidRPr="002F22FA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2F22FA">
        <w:rPr>
          <w:rFonts w:ascii="Times New Roman" w:hAnsi="Times New Roman" w:cs="Times New Roman"/>
        </w:rPr>
        <w:t xml:space="preserve">Wsparcie mechanizmów rozszerzenia sieci </w:t>
      </w:r>
      <w:proofErr w:type="spellStart"/>
      <w:r w:rsidRPr="002F22FA">
        <w:rPr>
          <w:rFonts w:ascii="Times New Roman" w:hAnsi="Times New Roman" w:cs="Times New Roman"/>
        </w:rPr>
        <w:t>Fabric</w:t>
      </w:r>
      <w:proofErr w:type="spellEnd"/>
      <w:r w:rsidRPr="002F22FA">
        <w:rPr>
          <w:rFonts w:ascii="Times New Roman" w:hAnsi="Times New Roman" w:cs="Times New Roman"/>
        </w:rPr>
        <w:t xml:space="preserve"> na inne lokalizacje poprzez </w:t>
      </w:r>
      <w:r>
        <w:rPr>
          <w:rFonts w:ascii="Times New Roman" w:hAnsi="Times New Roman" w:cs="Times New Roman"/>
        </w:rPr>
        <w:t>dostępną sieć IP</w:t>
      </w:r>
    </w:p>
    <w:p w:rsidR="00ED2E6C" w:rsidRPr="0002497E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Obsługa VXLAN</w:t>
      </w:r>
    </w:p>
    <w:p w:rsidR="00ED2E6C" w:rsidRPr="0002497E" w:rsidRDefault="00ED2E6C" w:rsidP="00ED2E6C"/>
    <w:p w:rsidR="00ED2E6C" w:rsidRPr="0011698C" w:rsidRDefault="00ED2E6C" w:rsidP="00ED2E6C">
      <w:pPr>
        <w:rPr>
          <w:b/>
          <w:bCs/>
          <w:lang w:val="en-US"/>
        </w:rPr>
      </w:pPr>
      <w:proofErr w:type="spellStart"/>
      <w:r w:rsidRPr="0011698C">
        <w:rPr>
          <w:b/>
          <w:bCs/>
          <w:lang w:val="en-US"/>
        </w:rPr>
        <w:t>Wsparcie</w:t>
      </w:r>
      <w:proofErr w:type="spellEnd"/>
      <w:r w:rsidRPr="0011698C"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telemetrii</w:t>
      </w:r>
      <w:proofErr w:type="spellEnd"/>
    </w:p>
    <w:p w:rsidR="00ED2E6C" w:rsidRPr="0011698C" w:rsidRDefault="00ED2E6C" w:rsidP="00ED2E6C">
      <w:pPr>
        <w:rPr>
          <w:lang w:val="en-US"/>
        </w:rPr>
      </w:pP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Sprzętowo wspomagana obsługa IPFIX w z prędkością łącza (ang. </w:t>
      </w:r>
      <w:proofErr w:type="spellStart"/>
      <w:r>
        <w:rPr>
          <w:rFonts w:ascii="Times New Roman" w:hAnsi="Times New Roman" w:cs="Times New Roman"/>
        </w:rPr>
        <w:t>line-rate</w:t>
      </w:r>
      <w:proofErr w:type="spellEnd"/>
      <w:r>
        <w:rPr>
          <w:rFonts w:ascii="Times New Roman" w:hAnsi="Times New Roman" w:cs="Times New Roman"/>
        </w:rPr>
        <w:t>)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Obsługa wykrywania aplikacji działających w sieci na </w:t>
      </w:r>
      <w:proofErr w:type="spellStart"/>
      <w:r>
        <w:rPr>
          <w:rFonts w:ascii="Times New Roman" w:hAnsi="Times New Roman" w:cs="Times New Roman"/>
        </w:rPr>
        <w:t>warstiwe</w:t>
      </w:r>
      <w:proofErr w:type="spellEnd"/>
      <w:r>
        <w:rPr>
          <w:rFonts w:ascii="Times New Roman" w:hAnsi="Times New Roman" w:cs="Times New Roman"/>
        </w:rPr>
        <w:t xml:space="preserve"> 7 modelu OSI</w:t>
      </w:r>
    </w:p>
    <w:p w:rsidR="00ED2E6C" w:rsidRPr="00DC5457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Obsługa </w:t>
      </w:r>
      <w:proofErr w:type="spellStart"/>
      <w:r>
        <w:rPr>
          <w:rFonts w:ascii="Times New Roman" w:hAnsi="Times New Roman" w:cs="Times New Roman"/>
        </w:rPr>
        <w:t>sFlow</w:t>
      </w:r>
      <w:proofErr w:type="spellEnd"/>
    </w:p>
    <w:p w:rsidR="00ED2E6C" w:rsidRPr="0011698C" w:rsidRDefault="00ED2E6C" w:rsidP="00ED2E6C"/>
    <w:p w:rsidR="00ED2E6C" w:rsidRPr="0011698C" w:rsidRDefault="00ED2E6C" w:rsidP="00ED2E6C">
      <w:pPr>
        <w:rPr>
          <w:b/>
          <w:bCs/>
        </w:rPr>
      </w:pPr>
      <w:r w:rsidRPr="0011698C">
        <w:rPr>
          <w:b/>
          <w:bCs/>
        </w:rPr>
        <w:t>Zarządzania</w:t>
      </w:r>
      <w:r>
        <w:rPr>
          <w:b/>
          <w:bCs/>
        </w:rPr>
        <w:t xml:space="preserve"> i inne</w:t>
      </w:r>
    </w:p>
    <w:p w:rsidR="00ED2E6C" w:rsidRPr="0011698C" w:rsidRDefault="00ED2E6C" w:rsidP="00ED2E6C"/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Wsparcie zarządzania poprzez protokół SNMPv3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SSHv2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NTPv4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Zarządzanie poprzez przeglądarkę www i protokół HTTPS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LLDP oraz LLDP-MED – IEEE 802.1AB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 xml:space="preserve">Obsługa RADIUS 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TACACS+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1698C">
        <w:rPr>
          <w:rFonts w:ascii="Times New Roman" w:hAnsi="Times New Roman" w:cs="Times New Roman"/>
        </w:rPr>
        <w:t>Obsługa SYSLOG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Możliwość uruchomienia na przełączniku dodatkowych maszyn wirtualnych – możliwość rozszerzenia poprzez licencję</w:t>
      </w:r>
    </w:p>
    <w:p w:rsidR="00ED2E6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Przełącznik musi współpracować z posiadanymi przez Zamawiającego przełącznikami Extreme Networks VSP7400-32C z zakresie obsługiwania </w:t>
      </w:r>
      <w:proofErr w:type="spellStart"/>
      <w:r>
        <w:rPr>
          <w:rFonts w:ascii="Times New Roman" w:hAnsi="Times New Roman" w:cs="Times New Roman"/>
        </w:rPr>
        <w:t>Fabric</w:t>
      </w:r>
      <w:proofErr w:type="spellEnd"/>
      <w:r>
        <w:rPr>
          <w:rFonts w:ascii="Times New Roman" w:hAnsi="Times New Roman" w:cs="Times New Roman"/>
        </w:rPr>
        <w:t xml:space="preserve"> Connect. Przez współpracę Zamawiający rozumie integrację z rozwiązaniem </w:t>
      </w:r>
      <w:proofErr w:type="spellStart"/>
      <w:r>
        <w:rPr>
          <w:rFonts w:ascii="Times New Roman" w:hAnsi="Times New Roman" w:cs="Times New Roman"/>
        </w:rPr>
        <w:t>Fabric</w:t>
      </w:r>
      <w:proofErr w:type="spellEnd"/>
      <w:r>
        <w:rPr>
          <w:rFonts w:ascii="Times New Roman" w:hAnsi="Times New Roman" w:cs="Times New Roman"/>
        </w:rPr>
        <w:t xml:space="preserve"> Connect firmy Extreme Networks oraz możliwość przenoszenia konfiguracji pomiędzy posiadanymi  urządzeniami Extreme Networks VSP7400-32C</w:t>
      </w:r>
    </w:p>
    <w:p w:rsidR="00ED2E6C" w:rsidRPr="0011698C" w:rsidRDefault="00ED2E6C" w:rsidP="00ED2E6C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Przełącznik musi umożliwiać wykorzystanie zasilaczy i wentylatorów z posiadanych przez Zamawiającego przełączników Extreme Networks VSP7400-32C</w:t>
      </w:r>
    </w:p>
    <w:p w:rsidR="00ED2E6C" w:rsidRPr="0011698C" w:rsidRDefault="00ED2E6C" w:rsidP="00ED2E6C"/>
    <w:p w:rsidR="001A6B4B" w:rsidRDefault="001A6B4B" w:rsidP="001A6B4B">
      <w:pPr>
        <w:pStyle w:val="NormalnyWeb"/>
        <w:rPr>
          <w:b/>
          <w:bCs/>
        </w:rPr>
      </w:pPr>
      <w:r>
        <w:rPr>
          <w:b/>
          <w:bCs/>
        </w:rPr>
        <w:t>Wyposażenie dodatkowe</w:t>
      </w:r>
      <w:r w:rsidR="006015ED">
        <w:rPr>
          <w:b/>
          <w:bCs/>
        </w:rPr>
        <w:t xml:space="preserve"> do przełączników</w:t>
      </w:r>
      <w:r>
        <w:rPr>
          <w:b/>
          <w:bCs/>
        </w:rPr>
        <w:t>:</w:t>
      </w:r>
    </w:p>
    <w:tbl>
      <w:tblPr>
        <w:tblW w:w="9015" w:type="dxa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5"/>
        <w:gridCol w:w="1852"/>
        <w:gridCol w:w="5942"/>
        <w:gridCol w:w="936"/>
      </w:tblGrid>
      <w:tr w:rsidR="001A6B4B" w:rsidTr="00C371E7">
        <w:trPr>
          <w:trHeight w:val="386"/>
        </w:trPr>
        <w:tc>
          <w:tcPr>
            <w:tcW w:w="28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1.</w:t>
            </w:r>
          </w:p>
        </w:tc>
        <w:tc>
          <w:tcPr>
            <w:tcW w:w="185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Wkładka 100Gb SM</w:t>
            </w:r>
          </w:p>
        </w:tc>
        <w:tc>
          <w:tcPr>
            <w:tcW w:w="596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Zgodna z </w:t>
            </w:r>
            <w:r>
              <w:rPr>
                <w:rFonts w:ascii="Liberation Sans" w:hAnsi="Liberation Sans" w:cs="Times New Roman"/>
              </w:rPr>
              <w:t>przełącznikami firmy Extreme Networks</w:t>
            </w:r>
          </w:p>
        </w:tc>
        <w:tc>
          <w:tcPr>
            <w:tcW w:w="93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20 </w:t>
            </w:r>
            <w:proofErr w:type="spellStart"/>
            <w:r>
              <w:rPr>
                <w:rFonts w:ascii="Liberation Sans" w:hAnsi="Liberation Sans"/>
              </w:rPr>
              <w:t>szt</w:t>
            </w:r>
            <w:proofErr w:type="spellEnd"/>
          </w:p>
        </w:tc>
      </w:tr>
      <w:tr w:rsidR="001A6B4B" w:rsidTr="00C371E7">
        <w:tc>
          <w:tcPr>
            <w:tcW w:w="28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2.</w:t>
            </w:r>
          </w:p>
        </w:tc>
        <w:tc>
          <w:tcPr>
            <w:tcW w:w="185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Wkładka 25Gb SM</w:t>
            </w:r>
          </w:p>
        </w:tc>
        <w:tc>
          <w:tcPr>
            <w:tcW w:w="596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 w:cs="Times New Roman"/>
              </w:rPr>
              <w:t>Zgodna z przełącznikami firmy Extreme Networks</w:t>
            </w:r>
          </w:p>
        </w:tc>
        <w:tc>
          <w:tcPr>
            <w:tcW w:w="93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16 </w:t>
            </w:r>
            <w:proofErr w:type="spellStart"/>
            <w:r>
              <w:rPr>
                <w:rFonts w:ascii="Liberation Sans" w:hAnsi="Liberation Sans"/>
              </w:rPr>
              <w:t>szt</w:t>
            </w:r>
            <w:proofErr w:type="spellEnd"/>
          </w:p>
        </w:tc>
      </w:tr>
      <w:tr w:rsidR="001A6B4B" w:rsidTr="00C371E7">
        <w:trPr>
          <w:trHeight w:val="341"/>
        </w:trPr>
        <w:tc>
          <w:tcPr>
            <w:tcW w:w="28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3.</w:t>
            </w:r>
          </w:p>
        </w:tc>
        <w:tc>
          <w:tcPr>
            <w:tcW w:w="185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Moduł VIM5-4YE (25Gb)</w:t>
            </w:r>
          </w:p>
        </w:tc>
        <w:tc>
          <w:tcPr>
            <w:tcW w:w="596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Zgodny z </w:t>
            </w:r>
            <w:r>
              <w:rPr>
                <w:rFonts w:ascii="Liberation Sans" w:hAnsi="Liberation Sans" w:cs="Times New Roman"/>
              </w:rPr>
              <w:t>przełącznikiem firmy Extreme Networks X465 i VSP4900</w:t>
            </w:r>
          </w:p>
        </w:tc>
        <w:tc>
          <w:tcPr>
            <w:tcW w:w="93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6 </w:t>
            </w:r>
            <w:proofErr w:type="spellStart"/>
            <w:r>
              <w:rPr>
                <w:rFonts w:ascii="Liberation Sans" w:hAnsi="Liberation Sans"/>
              </w:rPr>
              <w:t>szt</w:t>
            </w:r>
            <w:proofErr w:type="spellEnd"/>
          </w:p>
        </w:tc>
      </w:tr>
      <w:tr w:rsidR="001A6B4B" w:rsidTr="00C371E7">
        <w:trPr>
          <w:trHeight w:val="341"/>
        </w:trPr>
        <w:tc>
          <w:tcPr>
            <w:tcW w:w="28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4.</w:t>
            </w:r>
          </w:p>
        </w:tc>
        <w:tc>
          <w:tcPr>
            <w:tcW w:w="185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Moduł 5520-VIM-4YE (25Gb)</w:t>
            </w:r>
          </w:p>
        </w:tc>
        <w:tc>
          <w:tcPr>
            <w:tcW w:w="596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bookmarkStart w:id="5" w:name="_GoBack"/>
            <w:bookmarkEnd w:id="5"/>
            <w:r>
              <w:rPr>
                <w:rFonts w:ascii="Liberation Sans" w:hAnsi="Liberation Sans" w:cs="Times New Roman"/>
              </w:rPr>
              <w:t>Zgodny z przełącznikiem firmy Extreme Networks 5520</w:t>
            </w:r>
          </w:p>
        </w:tc>
        <w:tc>
          <w:tcPr>
            <w:tcW w:w="93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2 </w:t>
            </w:r>
            <w:proofErr w:type="spellStart"/>
            <w:r>
              <w:rPr>
                <w:rFonts w:ascii="Liberation Sans" w:hAnsi="Liberation Sans"/>
              </w:rPr>
              <w:t>szt</w:t>
            </w:r>
            <w:proofErr w:type="spellEnd"/>
          </w:p>
        </w:tc>
      </w:tr>
      <w:tr w:rsidR="001A6B4B" w:rsidTr="00C371E7">
        <w:trPr>
          <w:trHeight w:val="341"/>
        </w:trPr>
        <w:tc>
          <w:tcPr>
            <w:tcW w:w="28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5.</w:t>
            </w:r>
          </w:p>
        </w:tc>
        <w:tc>
          <w:tcPr>
            <w:tcW w:w="185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Moduł VIM5-2Q (40Gb)</w:t>
            </w:r>
          </w:p>
        </w:tc>
        <w:tc>
          <w:tcPr>
            <w:tcW w:w="596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 w:cs="Times New Roman"/>
              </w:rPr>
              <w:t>Zgodny z przełącznikiem firmy Extreme Networks X465 i VSP4900</w:t>
            </w:r>
          </w:p>
        </w:tc>
        <w:tc>
          <w:tcPr>
            <w:tcW w:w="93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1 </w:t>
            </w:r>
            <w:proofErr w:type="spellStart"/>
            <w:r>
              <w:rPr>
                <w:rFonts w:ascii="Liberation Sans" w:hAnsi="Liberation Sans"/>
              </w:rPr>
              <w:t>szt</w:t>
            </w:r>
            <w:proofErr w:type="spellEnd"/>
          </w:p>
        </w:tc>
      </w:tr>
      <w:tr w:rsidR="001A6B4B" w:rsidTr="00C371E7">
        <w:trPr>
          <w:trHeight w:val="356"/>
        </w:trPr>
        <w:tc>
          <w:tcPr>
            <w:tcW w:w="28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6.</w:t>
            </w:r>
          </w:p>
        </w:tc>
        <w:tc>
          <w:tcPr>
            <w:tcW w:w="185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Wkładka 40Gb SM</w:t>
            </w:r>
          </w:p>
        </w:tc>
        <w:tc>
          <w:tcPr>
            <w:tcW w:w="596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Zgodna z </w:t>
            </w:r>
            <w:r>
              <w:rPr>
                <w:rFonts w:ascii="Liberation Sans" w:hAnsi="Liberation Sans" w:cs="Times New Roman"/>
              </w:rPr>
              <w:t>przełącznikami firmy Extreme Networks</w:t>
            </w:r>
          </w:p>
        </w:tc>
        <w:tc>
          <w:tcPr>
            <w:tcW w:w="93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4 </w:t>
            </w:r>
            <w:proofErr w:type="spellStart"/>
            <w:r>
              <w:rPr>
                <w:rFonts w:ascii="Liberation Sans" w:hAnsi="Liberation Sans"/>
              </w:rPr>
              <w:t>szt</w:t>
            </w:r>
            <w:proofErr w:type="spellEnd"/>
          </w:p>
        </w:tc>
      </w:tr>
      <w:tr w:rsidR="001A6B4B" w:rsidTr="00C371E7">
        <w:trPr>
          <w:trHeight w:val="356"/>
        </w:trPr>
        <w:tc>
          <w:tcPr>
            <w:tcW w:w="28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7.</w:t>
            </w:r>
          </w:p>
        </w:tc>
        <w:tc>
          <w:tcPr>
            <w:tcW w:w="185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>Wkładka 40/4x10Gb SM</w:t>
            </w:r>
          </w:p>
        </w:tc>
        <w:tc>
          <w:tcPr>
            <w:tcW w:w="5966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Zgodna z </w:t>
            </w:r>
            <w:r>
              <w:rPr>
                <w:rFonts w:ascii="Liberation Sans" w:hAnsi="Liberation Sans" w:cs="Times New Roman"/>
              </w:rPr>
              <w:t>przełącznikami firmy Extreme Networks</w:t>
            </w:r>
          </w:p>
        </w:tc>
        <w:tc>
          <w:tcPr>
            <w:tcW w:w="939" w:type="dxa"/>
            <w:vAlign w:val="center"/>
            <w:hideMark/>
          </w:tcPr>
          <w:p w:rsidR="001A6B4B" w:rsidRDefault="001A6B4B">
            <w:pPr>
              <w:pStyle w:val="Zawartotabeli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</w:rPr>
              <w:t xml:space="preserve">4 </w:t>
            </w:r>
            <w:proofErr w:type="spellStart"/>
            <w:r>
              <w:rPr>
                <w:rFonts w:ascii="Liberation Sans" w:hAnsi="Liberation Sans"/>
              </w:rPr>
              <w:t>szt</w:t>
            </w:r>
            <w:proofErr w:type="spellEnd"/>
          </w:p>
        </w:tc>
      </w:tr>
    </w:tbl>
    <w:p w:rsidR="00ED2E6C" w:rsidRPr="00ED2E6C" w:rsidRDefault="00ED2E6C" w:rsidP="001A6B4B">
      <w:pPr>
        <w:pStyle w:val="NormalnyWeb"/>
      </w:pPr>
    </w:p>
    <w:sectPr w:rsidR="00ED2E6C" w:rsidRPr="00ED2E6C" w:rsidSect="001A6B4B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709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824" w:rsidRDefault="006A0824">
      <w:r>
        <w:separator/>
      </w:r>
    </w:p>
  </w:endnote>
  <w:endnote w:type="continuationSeparator" w:id="0">
    <w:p w:rsidR="006A0824" w:rsidRDefault="006A0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B648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86281" w:rsidRDefault="0048628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B64885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86281" w:rsidRDefault="00486281">
    <w:pPr>
      <w:pStyle w:val="Stopka"/>
      <w:tabs>
        <w:tab w:val="clear" w:pos="4536"/>
      </w:tabs>
      <w:jc w:val="center"/>
    </w:pPr>
  </w:p>
  <w:p w:rsidR="00486281" w:rsidRDefault="00B64885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824" w:rsidRDefault="006A0824">
      <w:r>
        <w:separator/>
      </w:r>
    </w:p>
  </w:footnote>
  <w:footnote w:type="continuationSeparator" w:id="0">
    <w:p w:rsidR="006A0824" w:rsidRDefault="006A0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281" w:rsidRDefault="0048628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F24B1D"/>
    <w:multiLevelType w:val="hybridMultilevel"/>
    <w:tmpl w:val="32D443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B00C3"/>
    <w:multiLevelType w:val="hybridMultilevel"/>
    <w:tmpl w:val="7E784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93D"/>
    <w:rsid w:val="00027567"/>
    <w:rsid w:val="00037491"/>
    <w:rsid w:val="000E21F9"/>
    <w:rsid w:val="0013493D"/>
    <w:rsid w:val="001A6B4B"/>
    <w:rsid w:val="001B39DB"/>
    <w:rsid w:val="001C631C"/>
    <w:rsid w:val="003113AA"/>
    <w:rsid w:val="00377BC1"/>
    <w:rsid w:val="00486281"/>
    <w:rsid w:val="00514B47"/>
    <w:rsid w:val="00582C49"/>
    <w:rsid w:val="005B4AB3"/>
    <w:rsid w:val="006015ED"/>
    <w:rsid w:val="006A0824"/>
    <w:rsid w:val="00722898"/>
    <w:rsid w:val="0075465A"/>
    <w:rsid w:val="007E606B"/>
    <w:rsid w:val="007F3DD1"/>
    <w:rsid w:val="0090422B"/>
    <w:rsid w:val="00926B0C"/>
    <w:rsid w:val="00B542AC"/>
    <w:rsid w:val="00B64885"/>
    <w:rsid w:val="00C32FF4"/>
    <w:rsid w:val="00C371E7"/>
    <w:rsid w:val="00C43724"/>
    <w:rsid w:val="00D64210"/>
    <w:rsid w:val="00DB7886"/>
    <w:rsid w:val="00E51DB0"/>
    <w:rsid w:val="00E81679"/>
    <w:rsid w:val="00ED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53715-DAB2-4D90-A4D7-8CECC4EFC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377BC1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B39DB"/>
    <w:pPr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1B39DB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1B39DB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Zawartotabeli">
    <w:name w:val="Zawartość tabeli"/>
    <w:basedOn w:val="Normalny"/>
    <w:uiPriority w:val="99"/>
    <w:qFormat/>
    <w:rsid w:val="001A6B4B"/>
    <w:pPr>
      <w:widowControl w:val="0"/>
      <w:suppressLineNumbers/>
      <w:suppressAutoHyphens/>
    </w:pPr>
    <w:rPr>
      <w:rFonts w:asciiTheme="minorHAnsi" w:eastAsiaTheme="minorHAnsi" w:hAnsiTheme="minorHAnsi" w:cstheme="min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7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1193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Sylwia Banach</cp:lastModifiedBy>
  <cp:revision>3</cp:revision>
  <cp:lastPrinted>2000-12-12T17:01:00Z</cp:lastPrinted>
  <dcterms:created xsi:type="dcterms:W3CDTF">2023-09-29T10:34:00Z</dcterms:created>
  <dcterms:modified xsi:type="dcterms:W3CDTF">2023-09-29T10:48:00Z</dcterms:modified>
</cp:coreProperties>
</file>