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C25AE" w14:textId="00AA32A7" w:rsidR="00C111DE" w:rsidRDefault="00C111DE" w:rsidP="00C111DE">
      <w:pPr>
        <w:pStyle w:val="Nagwek"/>
        <w:tabs>
          <w:tab w:val="left" w:pos="708"/>
        </w:tabs>
        <w:jc w:val="right"/>
        <w:rPr>
          <w:b/>
          <w:bCs/>
          <w:noProof w:val="0"/>
          <w:sz w:val="24"/>
          <w:szCs w:val="24"/>
        </w:rPr>
      </w:pPr>
      <w:r>
        <w:rPr>
          <w:b/>
          <w:bCs/>
          <w:sz w:val="24"/>
          <w:szCs w:val="24"/>
        </w:rPr>
        <w:t>Znak sprawy: KA-2/</w:t>
      </w:r>
      <w:bookmarkStart w:id="0" w:name="_GoBack"/>
      <w:bookmarkEnd w:id="0"/>
      <w:r w:rsidR="00C577BD">
        <w:rPr>
          <w:b/>
          <w:bCs/>
          <w:sz w:val="24"/>
          <w:szCs w:val="24"/>
        </w:rPr>
        <w:t>116</w:t>
      </w:r>
      <w:r>
        <w:rPr>
          <w:b/>
          <w:bCs/>
          <w:sz w:val="24"/>
          <w:szCs w:val="24"/>
        </w:rPr>
        <w:t>/2023</w:t>
      </w:r>
    </w:p>
    <w:p w14:paraId="1DDE53B6" w14:textId="72BE74FF" w:rsidR="00C111DE" w:rsidRDefault="00C111DE" w:rsidP="00C111DE">
      <w:pPr>
        <w:pStyle w:val="Nagwek4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 xml:space="preserve">Załącznik nr </w:t>
      </w:r>
      <w:r w:rsidR="00FD298F">
        <w:rPr>
          <w:b/>
          <w:bCs/>
          <w:i w:val="0"/>
          <w:szCs w:val="24"/>
        </w:rPr>
        <w:t>1</w:t>
      </w:r>
      <w:r>
        <w:rPr>
          <w:b/>
          <w:bCs/>
          <w:i w:val="0"/>
          <w:szCs w:val="24"/>
        </w:rPr>
        <w:t xml:space="preserve"> do SWZ</w:t>
      </w:r>
    </w:p>
    <w:p w14:paraId="6657F9DC" w14:textId="67F4975F" w:rsidR="00FD298F" w:rsidRDefault="00FD298F" w:rsidP="00FD298F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14:paraId="2D5FF493" w14:textId="553675CE" w:rsidR="00B635D5" w:rsidRDefault="00B635D5" w:rsidP="00FD298F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7B6DDA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Interferometr wieloosiowy do pomiaru błędów geometrycznych współrzędnościowych maszyn pomiarowych i obrabiarek sterowanych numerycznie</w:t>
      </w:r>
    </w:p>
    <w:p w14:paraId="793243CC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</w:rPr>
      </w:pPr>
    </w:p>
    <w:p w14:paraId="185FCFD7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Laser, w oparciu o który zbudowany jest system pomiarowy, musi być stabilizowany i mieć certyfikowaną długość fali wyznaczoną z niepewnością nie gorszą niż 0,5*10</w:t>
      </w:r>
      <w:r>
        <w:rPr>
          <w:rFonts w:ascii="Arial" w:hAnsi="Arial" w:cs="Arial"/>
          <w:i/>
          <w:vertAlign w:val="superscript"/>
        </w:rPr>
        <w:t>-8</w:t>
      </w:r>
      <w:r>
        <w:rPr>
          <w:rFonts w:ascii="Arial" w:hAnsi="Arial" w:cs="Arial"/>
          <w:i/>
        </w:rPr>
        <w:t>.</w:t>
      </w:r>
    </w:p>
    <w:p w14:paraId="2EB51FC8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</w:p>
    <w:p w14:paraId="759109BB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System laserowy musi pozwalać na równoczesny pomiar wszystkich 3 błędów translacyjnych i co najmniej 2 rotacyjnych badanej osi, umożliwiając:</w:t>
      </w:r>
    </w:p>
    <w:p w14:paraId="582F2F1D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Pomiar liniowy w zakresie 4 m z niepewnością względną 0,5*10</w:t>
      </w:r>
      <w:r>
        <w:rPr>
          <w:rFonts w:ascii="Arial" w:hAnsi="Arial" w:cs="Arial"/>
          <w:i/>
          <w:vertAlign w:val="superscript"/>
        </w:rPr>
        <w:t>-6</w:t>
      </w:r>
      <w:r>
        <w:rPr>
          <w:rFonts w:ascii="Arial" w:hAnsi="Arial" w:cs="Arial"/>
          <w:i/>
        </w:rPr>
        <w:t xml:space="preserve"> (0,5 </w:t>
      </w:r>
      <w:r>
        <w:rPr>
          <w:rFonts w:ascii="Symbol" w:eastAsia="Symbol" w:hAnsi="Symbol" w:cs="Symbol"/>
          <w:i/>
        </w:rPr>
        <w:t></w:t>
      </w:r>
      <w:r>
        <w:rPr>
          <w:rFonts w:ascii="Arial" w:hAnsi="Arial" w:cs="Arial"/>
          <w:i/>
        </w:rPr>
        <w:t>m/m)</w:t>
      </w:r>
    </w:p>
    <w:p w14:paraId="252F3FD5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Pomiar prostoliniowości w zakresie </w:t>
      </w:r>
      <w:r>
        <w:rPr>
          <w:rFonts w:ascii="Symbol" w:eastAsia="Symbol" w:hAnsi="Symbol" w:cs="Symbol"/>
          <w:i/>
          <w:iCs/>
        </w:rPr>
        <w:t></w:t>
      </w:r>
      <w:r>
        <w:rPr>
          <w:rFonts w:ascii="Arial" w:hAnsi="Arial" w:cs="Arial"/>
          <w:i/>
          <w:iCs/>
        </w:rPr>
        <w:t xml:space="preserve">0,2 mm z niepewnością </w:t>
      </w:r>
      <w:r>
        <w:rPr>
          <w:rFonts w:ascii="Symbol" w:eastAsia="Symbol" w:hAnsi="Symbol" w:cs="Symbol"/>
          <w:i/>
          <w:iCs/>
        </w:rPr>
        <w:t></w:t>
      </w:r>
      <w:r>
        <w:rPr>
          <w:rFonts w:ascii="Arial" w:hAnsi="Arial" w:cs="Arial"/>
          <w:i/>
          <w:iCs/>
        </w:rPr>
        <w:t xml:space="preserve">(2 </w:t>
      </w:r>
      <w:r>
        <w:rPr>
          <w:rFonts w:ascii="Symbol" w:eastAsia="Symbol" w:hAnsi="Symbol" w:cs="Symbol"/>
          <w:i/>
          <w:iCs/>
        </w:rPr>
        <w:t></w:t>
      </w:r>
      <w:r>
        <w:rPr>
          <w:rFonts w:ascii="Arial" w:hAnsi="Arial" w:cs="Arial"/>
          <w:i/>
          <w:iCs/>
        </w:rPr>
        <w:t>m + 0,01 zmierzonej odchyłki) albo 0,1% zakresu mierzonej wartości</w:t>
      </w:r>
    </w:p>
    <w:p w14:paraId="20B08F1F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Pomiar kątów pochylenia (tzw. pitch*) i skręcenia (yaw*) w zakresie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400 sekund kątowych z niepewnością ±(0,6 sekund kątowych + 0,05 sekund kątowych/m)</w:t>
      </w:r>
    </w:p>
    <w:p w14:paraId="306F4957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Pomiar kąta kołysania w osi poziomej (tzw. roll*) w zakresie </w:t>
      </w:r>
      <w:r>
        <w:rPr>
          <w:rFonts w:ascii="Symbol" w:eastAsia="Symbol" w:hAnsi="Symbol" w:cs="Symbol"/>
          <w:i/>
          <w:iCs/>
        </w:rPr>
        <w:t></w:t>
      </w:r>
      <w:r>
        <w:rPr>
          <w:rFonts w:ascii="Arial" w:hAnsi="Arial" w:cs="Arial"/>
          <w:i/>
          <w:iCs/>
        </w:rPr>
        <w:t xml:space="preserve">400 sekund kątowych z niepewnością ± 1,5 sekundy kątowej </w:t>
      </w:r>
    </w:p>
    <w:p w14:paraId="385D6779" w14:textId="77777777" w:rsidR="00DB6D7A" w:rsidRDefault="00DB6D7A" w:rsidP="00DB6D7A">
      <w:pPr>
        <w:pStyle w:val="Akapitzlist"/>
        <w:numPr>
          <w:ilvl w:val="0"/>
          <w:numId w:val="13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Pomiar równoległości z niepewnością ±(1,0 sekund kątowych + 0,2 sekund kątowych/m + 0,033 wskazania)</w:t>
      </w:r>
    </w:p>
    <w:p w14:paraId="725750C4" w14:textId="77777777" w:rsidR="00DB6D7A" w:rsidRDefault="00DB6D7A" w:rsidP="00DB6D7A">
      <w:pPr>
        <w:pStyle w:val="Akapitzlist"/>
        <w:numPr>
          <w:ilvl w:val="0"/>
          <w:numId w:val="13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Pomiar prostopadłości ±(1,0 sekund kątowych + 0,2 sekund kątowych/m + 0,033 wskazania)</w:t>
      </w:r>
    </w:p>
    <w:p w14:paraId="1AC257CE" w14:textId="77777777" w:rsidR="00DB6D7A" w:rsidRDefault="00DB6D7A" w:rsidP="00DB6D7A">
      <w:pPr>
        <w:pStyle w:val="Akapitzlist"/>
        <w:numPr>
          <w:ilvl w:val="0"/>
          <w:numId w:val="13"/>
        </w:numPr>
        <w:spacing w:after="0" w:line="240" w:lineRule="auto"/>
        <w:ind w:left="426" w:hanging="357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Elementy pomiarowe sytemu mocowane na pinoli maszyny o masie nie wpływającej na dokładność pomiarów. </w:t>
      </w:r>
    </w:p>
    <w:p w14:paraId="2CAF4331" w14:textId="77777777" w:rsidR="00DB6D7A" w:rsidRDefault="00DB6D7A" w:rsidP="00DB6D7A">
      <w:pPr>
        <w:pStyle w:val="Akapitzlist"/>
        <w:ind w:left="426"/>
        <w:jc w:val="both"/>
        <w:rPr>
          <w:rFonts w:ascii="Arial" w:hAnsi="Arial" w:cs="Arial"/>
          <w:i/>
        </w:rPr>
      </w:pPr>
    </w:p>
    <w:p w14:paraId="5AB181F8" w14:textId="77777777" w:rsidR="00DB6D7A" w:rsidRDefault="00DB6D7A" w:rsidP="00DB6D7A">
      <w:pPr>
        <w:pStyle w:val="Akapitzlist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Jeden z błędów rotacyjnych – ten ewentualnie nie mierzony systemem laserowym – może być mierzony za pomocą poziomicy cyfrowej</w:t>
      </w:r>
      <w:r>
        <w:rPr>
          <w:rStyle w:val="Odwoaniedokomentarza"/>
        </w:rPr>
        <w:t>.</w:t>
      </w:r>
      <w:r>
        <w:rPr>
          <w:rFonts w:ascii="Arial" w:hAnsi="Arial" w:cs="Arial"/>
          <w:i/>
          <w:iCs/>
        </w:rPr>
        <w:t xml:space="preserve"> Poziomica cyfrowa powinna stanowić część oferty.</w:t>
      </w:r>
    </w:p>
    <w:p w14:paraId="66D3F8C2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System musi zapewniać kompensację/korekcję cyfrową wpływu warunków otoczenia z następującymi niepewnościami dla poszczególnych czujników (nie gorszymi niż podane):</w:t>
      </w:r>
    </w:p>
    <w:p w14:paraId="6CFB195E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Temperatury powietrza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 xml:space="preserve">0,2 </w:t>
      </w:r>
      <w:r>
        <w:rPr>
          <w:rFonts w:ascii="Arial" w:hAnsi="Arial" w:cs="Arial"/>
          <w:i/>
          <w:vertAlign w:val="superscript"/>
        </w:rPr>
        <w:t>o</w:t>
      </w:r>
      <w:r>
        <w:rPr>
          <w:rFonts w:ascii="Arial" w:hAnsi="Arial" w:cs="Arial"/>
          <w:i/>
        </w:rPr>
        <w:t>C</w:t>
      </w:r>
    </w:p>
    <w:p w14:paraId="780924C1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Ciśnienia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140,0 Pa</w:t>
      </w:r>
    </w:p>
    <w:p w14:paraId="11D3F8D3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Wilgotności względnej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5%</w:t>
      </w:r>
    </w:p>
    <w:p w14:paraId="0BFD821C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</w:rPr>
        <w:t xml:space="preserve">- Temperatury materiału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0,1</w:t>
      </w:r>
      <w:r>
        <w:rPr>
          <w:rFonts w:ascii="Arial" w:hAnsi="Arial" w:cs="Arial"/>
          <w:i/>
          <w:vertAlign w:val="superscript"/>
        </w:rPr>
        <w:t>o</w:t>
      </w:r>
      <w:r>
        <w:rPr>
          <w:rFonts w:ascii="Arial" w:hAnsi="Arial" w:cs="Arial"/>
          <w:i/>
        </w:rPr>
        <w:t>C</w:t>
      </w:r>
    </w:p>
    <w:p w14:paraId="17751C47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</w:p>
    <w:p w14:paraId="02CA9ACD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* Wyjaśnienie błędów rotacyjnych</w:t>
      </w:r>
    </w:p>
    <w:p w14:paraId="31A15722" w14:textId="5838C67F" w:rsidR="00DB6D7A" w:rsidRDefault="00DB6D7A" w:rsidP="00DB6D7A">
      <w:pPr>
        <w:ind w:left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drawing>
          <wp:inline distT="0" distB="0" distL="0" distR="0" wp14:anchorId="32AB2A1D" wp14:editId="7A8EED76">
            <wp:extent cx="1590675" cy="1638300"/>
            <wp:effectExtent l="0" t="0" r="9525" b="0"/>
            <wp:docPr id="3" name="Obraz 3" descr="Download scientific diagram: The yaw, pitch, and roll angles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Download scientific diagram: The yaw, pitch, and roll angles in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07073" w14:textId="6A31B053" w:rsidR="00BE4C41" w:rsidRPr="0003779B" w:rsidRDefault="00BE4C41" w:rsidP="00127479">
      <w:pPr>
        <w:spacing w:line="360" w:lineRule="auto"/>
        <w:ind w:left="426"/>
        <w:jc w:val="both"/>
        <w:rPr>
          <w:rFonts w:ascii="Arial" w:hAnsi="Arial" w:cs="Arial"/>
          <w:b/>
          <w:iCs/>
          <w:u w:val="single"/>
        </w:rPr>
      </w:pPr>
      <w:r w:rsidRPr="0003779B">
        <w:rPr>
          <w:rFonts w:ascii="Arial" w:hAnsi="Arial" w:cs="Arial"/>
          <w:b/>
          <w:iCs/>
          <w:u w:val="single"/>
        </w:rPr>
        <w:lastRenderedPageBreak/>
        <w:t>Inne wymagania</w:t>
      </w:r>
      <w:r>
        <w:rPr>
          <w:rFonts w:ascii="Arial" w:hAnsi="Arial" w:cs="Arial"/>
          <w:b/>
          <w:iCs/>
          <w:u w:val="single"/>
        </w:rPr>
        <w:t>:</w:t>
      </w:r>
    </w:p>
    <w:p w14:paraId="51E6E0E4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urządzenia fabrycznie nowe,</w:t>
      </w:r>
    </w:p>
    <w:p w14:paraId="214E60FF" w14:textId="0F464BFA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kurs obsługi w zakresie eksploatacji sprzętu i korzystania z jego funkcji i oprogramowania przeprowadzany w języku polskim – min. 2 dni roboczych, </w:t>
      </w:r>
    </w:p>
    <w:p w14:paraId="56EBEC21" w14:textId="77777777" w:rsidR="00BE4C41" w:rsidRP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dokumentacja w języku polskim lub angielskim pozwalająca na samodzielną obsługę urządzeń (m.in. szczegółowy schemat urządzenia, dokumentacja elektryczna urządzenia, zasady użytkowania (warunki bezpiecznego użytkowania), wykonywania pomiarów, wymiany </w:t>
      </w:r>
      <w:r w:rsidRPr="00BE4C41">
        <w:rPr>
          <w:rFonts w:ascii="Arial" w:hAnsi="Arial" w:cs="Arial"/>
          <w:i/>
          <w:iCs/>
        </w:rPr>
        <w:t>podstawowych elementów, postępowania w przypadku błędów, awarii),</w:t>
      </w:r>
    </w:p>
    <w:p w14:paraId="33CE917E" w14:textId="16DD77E9" w:rsidR="00BE4C41" w:rsidRP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 w:rsidRPr="00BE4C41">
        <w:rPr>
          <w:rFonts w:ascii="Arial" w:hAnsi="Arial" w:cs="Arial"/>
          <w:i/>
          <w:iCs/>
        </w:rPr>
        <w:t>- udzielana gwarancja musi być gwarancją producenta urządzeń przez cały okres jej obowiązywania, minimalny okres gwarancji : 24 miesiące,</w:t>
      </w:r>
    </w:p>
    <w:p w14:paraId="16B07102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nieodpłatny serwis gwarancyjny w okresie gwarancji, </w:t>
      </w:r>
    </w:p>
    <w:p w14:paraId="09EC123A" w14:textId="4BBFFE3A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nieodpłatna aktualizacja oprogramowania w okresie gwarancji,</w:t>
      </w:r>
    </w:p>
    <w:p w14:paraId="4083ECE6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nieodpłatny serwis gwarancyjny musi być realizowany przez producenta lub autoryzowanego partnera serwisowego producenta oferowanego urządzenia,</w:t>
      </w:r>
    </w:p>
    <w:p w14:paraId="20240561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 zapewnienie płatnego serwisu producenta lub autoryzowanego partnera serwisowego producenta oferowanego urządzenia/oferowanych urządzeń przez minimum 10 lat po upływie gwarancji, </w:t>
      </w:r>
    </w:p>
    <w:p w14:paraId="20EF1B34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i/>
          <w:iCs/>
        </w:rPr>
        <w:t>- urządzenia będące przedmiotem tego zamówienia będą wykorzystywane zarówno do badań naukowych jak i działalności komercyjnej.</w:t>
      </w:r>
    </w:p>
    <w:p w14:paraId="33E53E05" w14:textId="23D643C4" w:rsidR="00774F49" w:rsidRDefault="00A875DC" w:rsidP="00DB6D7A">
      <w:pPr>
        <w:spacing w:line="360" w:lineRule="auto"/>
        <w:ind w:left="426"/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Okres gwarancji: 2 lata.</w:t>
      </w:r>
    </w:p>
    <w:sectPr w:rsidR="00774F49" w:rsidSect="00B64B2F">
      <w:headerReference w:type="default" r:id="rId9"/>
      <w:footerReference w:type="default" r:id="rId10"/>
      <w:pgSz w:w="11906" w:h="16838"/>
      <w:pgMar w:top="1417" w:right="1417" w:bottom="1417" w:left="141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1E5FB" w14:textId="77777777" w:rsidR="00370089" w:rsidRDefault="00370089" w:rsidP="00B64B2F">
      <w:pPr>
        <w:spacing w:after="0" w:line="240" w:lineRule="auto"/>
      </w:pPr>
      <w:r>
        <w:separator/>
      </w:r>
    </w:p>
  </w:endnote>
  <w:endnote w:type="continuationSeparator" w:id="0">
    <w:p w14:paraId="4BAC4FF2" w14:textId="77777777" w:rsidR="00370089" w:rsidRDefault="00370089" w:rsidP="00B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A282E" w14:textId="78FC08BE" w:rsidR="0024182F" w:rsidRDefault="00D7276F" w:rsidP="00B64B2F">
    <w:pPr>
      <w:pStyle w:val="Stopka"/>
      <w:jc w:val="center"/>
      <w:rPr>
        <w:b/>
        <w:color w:val="1F3864" w:themeColor="accent5" w:themeShade="80"/>
        <w:sz w:val="20"/>
      </w:rPr>
    </w:pPr>
    <w:r>
      <w:rPr>
        <w:lang w:eastAsia="pl-PL"/>
      </w:rPr>
      <w:drawing>
        <wp:anchor distT="0" distB="0" distL="114300" distR="114300" simplePos="0" relativeHeight="251659264" behindDoc="0" locked="0" layoutInCell="1" allowOverlap="1" wp14:anchorId="6DA52480" wp14:editId="35B5D788">
          <wp:simplePos x="0" y="0"/>
          <wp:positionH relativeFrom="column">
            <wp:posOffset>-427355</wp:posOffset>
          </wp:positionH>
          <wp:positionV relativeFrom="paragraph">
            <wp:posOffset>-10160</wp:posOffset>
          </wp:positionV>
          <wp:extent cx="2446020" cy="944245"/>
          <wp:effectExtent l="0" t="0" r="0" b="825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3_LOGO niższa jakość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43DA3" w14:textId="0DE1E57C" w:rsidR="00B64B2F" w:rsidRPr="00B622A2" w:rsidRDefault="00B64B2F" w:rsidP="00B64B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Projekt </w:t>
    </w:r>
    <w:r w:rsidR="00B622A2" w:rsidRPr="00B622A2">
      <w:rPr>
        <w:b/>
        <w:color w:val="003571"/>
        <w:sz w:val="20"/>
      </w:rPr>
      <w:t>pt. „</w:t>
    </w:r>
    <w:r w:rsidR="00B35F0D">
      <w:rPr>
        <w:b/>
        <w:color w:val="003571"/>
        <w:sz w:val="20"/>
      </w:rPr>
      <w:t>NSMET Narodowa Sieć Metrologii Współrzędnościowej</w:t>
    </w:r>
    <w:r w:rsidR="00B622A2" w:rsidRPr="00B622A2">
      <w:rPr>
        <w:b/>
        <w:color w:val="003571"/>
        <w:sz w:val="20"/>
      </w:rPr>
      <w:t xml:space="preserve">”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nr </w:t>
    </w:r>
    <w:r w:rsidR="00B35F0D" w:rsidRPr="00B35F0D">
      <w:rPr>
        <w:b/>
        <w:color w:val="003571"/>
        <w:sz w:val="20"/>
      </w:rPr>
      <w:t>POIR.04.02.00-00-D012/20-00</w:t>
    </w:r>
  </w:p>
  <w:p w14:paraId="7A6D5048" w14:textId="2E2D86A3" w:rsidR="00B64B2F" w:rsidRPr="00B622A2" w:rsidRDefault="0024182F" w:rsidP="002418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Biuro Projektu: Politechnika Krakowska, al. Jana Pawła II 37,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31-864 Kraków, tel. 12 628 </w:t>
    </w:r>
    <w:r w:rsidR="00B35F0D">
      <w:rPr>
        <w:b/>
        <w:color w:val="003571"/>
        <w:sz w:val="20"/>
      </w:rPr>
      <w:t>3230, pok. C101</w:t>
    </w:r>
    <w:r w:rsidR="00B622A2" w:rsidRPr="00B622A2">
      <w:rPr>
        <w:b/>
        <w:color w:val="003571"/>
        <w:sz w:val="20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ABCCC" w14:textId="77777777" w:rsidR="00370089" w:rsidRDefault="00370089" w:rsidP="00B64B2F">
      <w:pPr>
        <w:spacing w:after="0" w:line="240" w:lineRule="auto"/>
      </w:pPr>
      <w:r>
        <w:separator/>
      </w:r>
    </w:p>
  </w:footnote>
  <w:footnote w:type="continuationSeparator" w:id="0">
    <w:p w14:paraId="121DA029" w14:textId="77777777" w:rsidR="00370089" w:rsidRDefault="00370089" w:rsidP="00B64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A1214" w14:textId="39381205" w:rsidR="00B64B2F" w:rsidRDefault="00B35F0D">
    <w:pPr>
      <w:pStyle w:val="Nagwek"/>
    </w:pPr>
    <w:r>
      <w:rPr>
        <w:lang w:eastAsia="pl-PL"/>
      </w:rPr>
      <w:drawing>
        <wp:inline distT="0" distB="0" distL="0" distR="0" wp14:anchorId="289687A5" wp14:editId="20CB7AF0">
          <wp:extent cx="5760720" cy="7239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04438F" w14:textId="77777777" w:rsidR="00B64B2F" w:rsidRPr="00B64B2F" w:rsidRDefault="00B64B2F">
    <w:pPr>
      <w:pStyle w:val="Nagwek"/>
      <w:rPr>
        <w:color w:val="1F3864" w:themeColor="accent5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0B480BE6"/>
    <w:lvl w:ilvl="0" w:tplc="68701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E10E0"/>
    <w:multiLevelType w:val="hybridMultilevel"/>
    <w:tmpl w:val="DD6E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97A4F"/>
    <w:multiLevelType w:val="hybridMultilevel"/>
    <w:tmpl w:val="8C8EAE1E"/>
    <w:lvl w:ilvl="0" w:tplc="4C7A34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F47DA"/>
    <w:multiLevelType w:val="hybridMultilevel"/>
    <w:tmpl w:val="765E8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34B20"/>
    <w:multiLevelType w:val="hybridMultilevel"/>
    <w:tmpl w:val="B6CE931A"/>
    <w:lvl w:ilvl="0" w:tplc="612AF6C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8674BD"/>
    <w:multiLevelType w:val="hybridMultilevel"/>
    <w:tmpl w:val="862AA06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0"/>
  </w:num>
  <w:num w:numId="5">
    <w:abstractNumId w:val="6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902"/>
    <w:rsid w:val="00004752"/>
    <w:rsid w:val="0003779B"/>
    <w:rsid w:val="00046E75"/>
    <w:rsid w:val="000C0B0D"/>
    <w:rsid w:val="00127479"/>
    <w:rsid w:val="00145A0B"/>
    <w:rsid w:val="0015296E"/>
    <w:rsid w:val="00193902"/>
    <w:rsid w:val="001F0BA7"/>
    <w:rsid w:val="001F62B4"/>
    <w:rsid w:val="0024182F"/>
    <w:rsid w:val="002B630E"/>
    <w:rsid w:val="002D0162"/>
    <w:rsid w:val="00370089"/>
    <w:rsid w:val="004C5DEF"/>
    <w:rsid w:val="004C6D96"/>
    <w:rsid w:val="00560513"/>
    <w:rsid w:val="0065352D"/>
    <w:rsid w:val="006647EC"/>
    <w:rsid w:val="00664D7E"/>
    <w:rsid w:val="0067151E"/>
    <w:rsid w:val="006A57DA"/>
    <w:rsid w:val="006D6BBE"/>
    <w:rsid w:val="0071423B"/>
    <w:rsid w:val="0074418F"/>
    <w:rsid w:val="00745F1C"/>
    <w:rsid w:val="00774F49"/>
    <w:rsid w:val="00785E99"/>
    <w:rsid w:val="007A03A4"/>
    <w:rsid w:val="007B6B11"/>
    <w:rsid w:val="00823DE1"/>
    <w:rsid w:val="0083194A"/>
    <w:rsid w:val="00861936"/>
    <w:rsid w:val="008C6789"/>
    <w:rsid w:val="009C2A41"/>
    <w:rsid w:val="00A875DC"/>
    <w:rsid w:val="00AA444A"/>
    <w:rsid w:val="00AA5916"/>
    <w:rsid w:val="00AF173D"/>
    <w:rsid w:val="00AF2ED3"/>
    <w:rsid w:val="00AF3146"/>
    <w:rsid w:val="00B3206F"/>
    <w:rsid w:val="00B35F0D"/>
    <w:rsid w:val="00B622A2"/>
    <w:rsid w:val="00B635D5"/>
    <w:rsid w:val="00B64B2F"/>
    <w:rsid w:val="00B8114B"/>
    <w:rsid w:val="00BC4864"/>
    <w:rsid w:val="00BE2953"/>
    <w:rsid w:val="00BE4C41"/>
    <w:rsid w:val="00C111DE"/>
    <w:rsid w:val="00C55E01"/>
    <w:rsid w:val="00C577BD"/>
    <w:rsid w:val="00C84208"/>
    <w:rsid w:val="00CA22C7"/>
    <w:rsid w:val="00CA6D08"/>
    <w:rsid w:val="00CA7890"/>
    <w:rsid w:val="00CE56EF"/>
    <w:rsid w:val="00CF06FB"/>
    <w:rsid w:val="00D03C29"/>
    <w:rsid w:val="00D34704"/>
    <w:rsid w:val="00D447DC"/>
    <w:rsid w:val="00D7276F"/>
    <w:rsid w:val="00D72D2D"/>
    <w:rsid w:val="00D77F83"/>
    <w:rsid w:val="00D86995"/>
    <w:rsid w:val="00DB2902"/>
    <w:rsid w:val="00DB6D7A"/>
    <w:rsid w:val="00DF6284"/>
    <w:rsid w:val="00E065E1"/>
    <w:rsid w:val="00E07386"/>
    <w:rsid w:val="00E677E6"/>
    <w:rsid w:val="00F271D1"/>
    <w:rsid w:val="00F43DD4"/>
    <w:rsid w:val="00F51A16"/>
    <w:rsid w:val="00F7691A"/>
    <w:rsid w:val="00FB009F"/>
    <w:rsid w:val="00FD298F"/>
    <w:rsid w:val="00FE7C3E"/>
    <w:rsid w:val="00FF3F2E"/>
    <w:rsid w:val="1530AE03"/>
    <w:rsid w:val="154D6D8B"/>
    <w:rsid w:val="17C98163"/>
    <w:rsid w:val="1AAE8F7B"/>
    <w:rsid w:val="1E2109DF"/>
    <w:rsid w:val="200C1095"/>
    <w:rsid w:val="23699C54"/>
    <w:rsid w:val="242C7115"/>
    <w:rsid w:val="343FC6F9"/>
    <w:rsid w:val="38379C4F"/>
    <w:rsid w:val="39A8FA81"/>
    <w:rsid w:val="4EBCDE7C"/>
    <w:rsid w:val="55C51E45"/>
    <w:rsid w:val="56A3A9B3"/>
    <w:rsid w:val="59C67632"/>
    <w:rsid w:val="6158EEA6"/>
    <w:rsid w:val="6406A9B1"/>
    <w:rsid w:val="69542341"/>
    <w:rsid w:val="6B2A8CC8"/>
    <w:rsid w:val="6E189922"/>
    <w:rsid w:val="704E5D8E"/>
    <w:rsid w:val="7305A754"/>
    <w:rsid w:val="731BF39A"/>
    <w:rsid w:val="770315E7"/>
    <w:rsid w:val="7D81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21755"/>
  <w15:chartTrackingRefBased/>
  <w15:docId w15:val="{BDB7837B-839C-49FC-9B55-77C3E31B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noProof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111DE"/>
    <w:pPr>
      <w:keepNext/>
      <w:spacing w:after="0" w:line="240" w:lineRule="auto"/>
      <w:ind w:left="567"/>
      <w:jc w:val="center"/>
      <w:outlineLvl w:val="1"/>
    </w:pPr>
    <w:rPr>
      <w:rFonts w:ascii="Arial" w:eastAsia="Times New Roman" w:hAnsi="Arial" w:cs="Arial"/>
      <w:b/>
      <w:bCs/>
      <w:noProof w:val="0"/>
      <w:sz w:val="32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111D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noProof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B2F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B2F"/>
    <w:rPr>
      <w:noProof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C48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48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4864"/>
    <w:rPr>
      <w:noProof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4864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6A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7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7DA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7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7DA"/>
    <w:rPr>
      <w:b/>
      <w:bCs/>
      <w:noProof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DA"/>
    <w:rPr>
      <w:rFonts w:ascii="Segoe UI" w:hAnsi="Segoe UI" w:cs="Segoe UI"/>
      <w:noProof/>
      <w:sz w:val="18"/>
      <w:szCs w:val="18"/>
    </w:rPr>
  </w:style>
  <w:style w:type="character" w:styleId="Pogrubienie">
    <w:name w:val="Strong"/>
    <w:uiPriority w:val="22"/>
    <w:qFormat/>
    <w:rsid w:val="00D727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B0D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C84208"/>
    <w:pPr>
      <w:spacing w:after="0" w:line="240" w:lineRule="auto"/>
    </w:pPr>
    <w:rPr>
      <w:noProof/>
    </w:rPr>
  </w:style>
  <w:style w:type="character" w:customStyle="1" w:styleId="Nagwek2Znak">
    <w:name w:val="Nagłówek 2 Znak"/>
    <w:basedOn w:val="Domylnaczcionkaakapitu"/>
    <w:link w:val="Nagwek2"/>
    <w:semiHidden/>
    <w:rsid w:val="00C111DE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C111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111DE"/>
    <w:pPr>
      <w:spacing w:after="0" w:line="240" w:lineRule="auto"/>
    </w:pPr>
    <w:rPr>
      <w:rFonts w:ascii="Arial" w:eastAsia="Times New Roman" w:hAnsi="Arial" w:cs="Arial"/>
      <w:noProof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11DE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111DE"/>
    <w:pPr>
      <w:spacing w:after="0" w:line="360" w:lineRule="auto"/>
      <w:ind w:left="851" w:hanging="284"/>
      <w:jc w:val="both"/>
    </w:pPr>
    <w:rPr>
      <w:rFonts w:ascii="Times New Roman" w:eastAsia="Times New Roman" w:hAnsi="Times New Roman" w:cs="Times New Roman"/>
      <w:noProof w:val="0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111D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C111DE"/>
    <w:pPr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C111D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111DE"/>
    <w:rPr>
      <w:noProof/>
    </w:rPr>
  </w:style>
  <w:style w:type="character" w:styleId="Odwoanieprzypisudolnego">
    <w:name w:val="footnote reference"/>
    <w:semiHidden/>
    <w:unhideWhenUsed/>
    <w:rsid w:val="00C111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1F980-8F6C-4017-8893-44A4CD674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Recenzent</dc:creator>
  <cp:keywords/>
  <dc:description/>
  <cp:lastModifiedBy>Sylwia Banach</cp:lastModifiedBy>
  <cp:revision>7</cp:revision>
  <dcterms:created xsi:type="dcterms:W3CDTF">2023-07-27T11:14:00Z</dcterms:created>
  <dcterms:modified xsi:type="dcterms:W3CDTF">2023-10-27T07:41:00Z</dcterms:modified>
</cp:coreProperties>
</file>