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  <w:bookmarkStart w:id="0" w:name="_GoBack"/>
      <w:bookmarkEnd w:id="0"/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77777777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5F9DF34E" w:rsidR="0072465F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98BE94D" w14:textId="17821361" w:rsidR="001B6DD7" w:rsidRDefault="001B6DD7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BA58F48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>Przykładow</w:t>
      </w:r>
      <w:r>
        <w:rPr>
          <w:rFonts w:ascii="Arial" w:hAnsi="Arial" w:cs="Arial"/>
          <w:bCs/>
          <w:sz w:val="18"/>
          <w:szCs w:val="18"/>
        </w:rPr>
        <w:t>e wzory</w:t>
      </w:r>
      <w:r w:rsidRPr="00D82B9E">
        <w:rPr>
          <w:rFonts w:ascii="Arial" w:hAnsi="Arial" w:cs="Arial"/>
          <w:bCs/>
          <w:sz w:val="18"/>
          <w:szCs w:val="18"/>
        </w:rPr>
        <w:t xml:space="preserve"> oświadcze</w:t>
      </w:r>
      <w:r>
        <w:rPr>
          <w:rFonts w:ascii="Arial" w:hAnsi="Arial" w:cs="Arial"/>
          <w:bCs/>
          <w:sz w:val="18"/>
          <w:szCs w:val="18"/>
        </w:rPr>
        <w:t>ń</w:t>
      </w:r>
      <w:r w:rsidRPr="00D82B9E">
        <w:rPr>
          <w:rFonts w:ascii="Arial" w:hAnsi="Arial" w:cs="Arial"/>
          <w:bCs/>
          <w:sz w:val="18"/>
          <w:szCs w:val="18"/>
        </w:rPr>
        <w:t xml:space="preserve"> wykonawcy</w:t>
      </w:r>
      <w:r>
        <w:rPr>
          <w:rFonts w:ascii="Arial" w:hAnsi="Arial" w:cs="Arial"/>
          <w:bCs/>
          <w:sz w:val="18"/>
          <w:szCs w:val="18"/>
        </w:rPr>
        <w:t>/</w:t>
      </w:r>
      <w:r w:rsidRPr="00D82B9E">
        <w:rPr>
          <w:rFonts w:ascii="Arial" w:hAnsi="Arial" w:cs="Arial"/>
          <w:bCs/>
          <w:sz w:val="18"/>
          <w:szCs w:val="18"/>
        </w:rPr>
        <w:t>wykonawc</w:t>
      </w:r>
      <w:r>
        <w:rPr>
          <w:rFonts w:ascii="Arial" w:hAnsi="Arial" w:cs="Arial"/>
          <w:bCs/>
          <w:sz w:val="18"/>
          <w:szCs w:val="18"/>
        </w:rPr>
        <w:t>y wspólnie</w:t>
      </w:r>
      <w:r w:rsidRPr="00D82B9E">
        <w:rPr>
          <w:rFonts w:ascii="Arial" w:hAnsi="Arial" w:cs="Arial"/>
          <w:bCs/>
          <w:sz w:val="18"/>
          <w:szCs w:val="18"/>
        </w:rPr>
        <w:t xml:space="preserve"> ubiegającego się o udzielenie zamówienia publicznego, składan</w:t>
      </w:r>
      <w:r>
        <w:rPr>
          <w:rFonts w:ascii="Arial" w:hAnsi="Arial" w:cs="Arial"/>
          <w:bCs/>
          <w:sz w:val="18"/>
          <w:szCs w:val="18"/>
        </w:rPr>
        <w:t>ych</w:t>
      </w:r>
      <w:r w:rsidRPr="00D82B9E">
        <w:rPr>
          <w:rFonts w:ascii="Arial" w:hAnsi="Arial" w:cs="Arial"/>
          <w:bCs/>
          <w:sz w:val="18"/>
          <w:szCs w:val="18"/>
        </w:rPr>
        <w:t xml:space="preserve"> na podstawie art. 125 ust. 1 ustawy z dnia 11 września 2019 r. </w:t>
      </w:r>
      <w:r w:rsidRPr="00D82B9E">
        <w:rPr>
          <w:rFonts w:ascii="Arial" w:hAnsi="Arial" w:cs="Arial"/>
          <w:bCs/>
          <w:i/>
          <w:iCs/>
          <w:sz w:val="18"/>
          <w:szCs w:val="18"/>
        </w:rPr>
        <w:t>Prawo zamówień publicznych</w:t>
      </w:r>
      <w:r w:rsidRPr="00D82B9E">
        <w:rPr>
          <w:rFonts w:ascii="Arial" w:hAnsi="Arial" w:cs="Arial"/>
          <w:bCs/>
          <w:sz w:val="18"/>
          <w:szCs w:val="18"/>
        </w:rPr>
        <w:t xml:space="preserve"> (dalej jako: „ustawa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 xml:space="preserve">). Dokument może być wykorzystany 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unijne. </w:t>
      </w:r>
    </w:p>
    <w:p w14:paraId="29768B29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 xml:space="preserve">Stosownie do art. 63 ust. </w:t>
      </w:r>
      <w:r>
        <w:rPr>
          <w:rFonts w:ascii="Arial" w:hAnsi="Arial" w:cs="Arial"/>
          <w:bCs/>
          <w:sz w:val="18"/>
          <w:szCs w:val="18"/>
        </w:rPr>
        <w:t>1</w:t>
      </w:r>
      <w:r w:rsidRPr="00D82B9E">
        <w:rPr>
          <w:rFonts w:ascii="Arial" w:hAnsi="Arial" w:cs="Arial"/>
          <w:bCs/>
          <w:sz w:val="18"/>
          <w:szCs w:val="18"/>
        </w:rPr>
        <w:t xml:space="preserve"> ustawy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>, oświadczeni</w:t>
      </w:r>
      <w:r>
        <w:rPr>
          <w:rFonts w:ascii="Arial" w:hAnsi="Arial" w:cs="Arial"/>
          <w:bCs/>
          <w:sz w:val="18"/>
          <w:szCs w:val="18"/>
        </w:rPr>
        <w:t>a</w:t>
      </w:r>
      <w:r w:rsidRPr="00D82B9E">
        <w:rPr>
          <w:rFonts w:ascii="Arial" w:hAnsi="Arial" w:cs="Arial"/>
          <w:bCs/>
          <w:sz w:val="18"/>
          <w:szCs w:val="18"/>
        </w:rPr>
        <w:t xml:space="preserve"> powinn</w:t>
      </w:r>
      <w:r>
        <w:rPr>
          <w:rFonts w:ascii="Arial" w:hAnsi="Arial" w:cs="Arial"/>
          <w:bCs/>
          <w:sz w:val="18"/>
          <w:szCs w:val="18"/>
        </w:rPr>
        <w:t>y</w:t>
      </w:r>
      <w:r w:rsidRPr="00D82B9E">
        <w:rPr>
          <w:rFonts w:ascii="Arial" w:hAnsi="Arial" w:cs="Arial"/>
          <w:bCs/>
          <w:sz w:val="18"/>
          <w:szCs w:val="18"/>
        </w:rPr>
        <w:t xml:space="preserve"> być złożone, pod rygorem nieważności, w formie elektronicznej</w:t>
      </w:r>
      <w:r>
        <w:rPr>
          <w:rFonts w:ascii="Arial" w:hAnsi="Arial" w:cs="Arial"/>
          <w:bCs/>
          <w:sz w:val="18"/>
          <w:szCs w:val="18"/>
        </w:rPr>
        <w:t>, tj. opatrzonej k</w:t>
      </w:r>
      <w:r w:rsidRPr="00401083">
        <w:rPr>
          <w:rFonts w:ascii="Arial" w:hAnsi="Arial" w:cs="Arial"/>
          <w:bCs/>
          <w:sz w:val="18"/>
          <w:szCs w:val="18"/>
        </w:rPr>
        <w:t>walifikowany</w:t>
      </w:r>
      <w:r>
        <w:rPr>
          <w:rFonts w:ascii="Arial" w:hAnsi="Arial" w:cs="Arial"/>
          <w:bCs/>
          <w:sz w:val="18"/>
          <w:szCs w:val="18"/>
        </w:rPr>
        <w:t>m</w:t>
      </w:r>
      <w:r w:rsidRPr="00401083">
        <w:rPr>
          <w:rFonts w:ascii="Arial" w:hAnsi="Arial" w:cs="Arial"/>
          <w:bCs/>
          <w:sz w:val="18"/>
          <w:szCs w:val="18"/>
        </w:rPr>
        <w:t xml:space="preserve"> podpis</w:t>
      </w:r>
      <w:r>
        <w:rPr>
          <w:rFonts w:ascii="Arial" w:hAnsi="Arial" w:cs="Arial"/>
          <w:bCs/>
          <w:sz w:val="18"/>
          <w:szCs w:val="18"/>
        </w:rPr>
        <w:t>em</w:t>
      </w:r>
      <w:r w:rsidRPr="00401083">
        <w:rPr>
          <w:rFonts w:ascii="Arial" w:hAnsi="Arial" w:cs="Arial"/>
          <w:bCs/>
          <w:sz w:val="18"/>
          <w:szCs w:val="18"/>
        </w:rPr>
        <w:t xml:space="preserve"> elektroniczny</w:t>
      </w:r>
      <w:r>
        <w:rPr>
          <w:rFonts w:ascii="Arial" w:hAnsi="Arial" w:cs="Arial"/>
          <w:bCs/>
          <w:sz w:val="18"/>
          <w:szCs w:val="18"/>
        </w:rPr>
        <w:t>m</w:t>
      </w:r>
      <w:r w:rsidRPr="00D82B9E">
        <w:rPr>
          <w:rFonts w:ascii="Arial" w:hAnsi="Arial" w:cs="Arial"/>
          <w:bCs/>
          <w:sz w:val="18"/>
          <w:szCs w:val="18"/>
        </w:rPr>
        <w:t xml:space="preserve">. </w:t>
      </w:r>
    </w:p>
    <w:p w14:paraId="43C55ABE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>Treść dokumentu uwzględnia oświadcz</w:t>
      </w:r>
      <w:r>
        <w:rPr>
          <w:rFonts w:ascii="Arial" w:hAnsi="Arial" w:cs="Arial"/>
          <w:b/>
          <w:sz w:val="18"/>
          <w:szCs w:val="18"/>
        </w:rPr>
        <w:t>enie o niepodleganiu wykluczeniu</w:t>
      </w:r>
      <w:r w:rsidRPr="00D82B9E">
        <w:rPr>
          <w:rFonts w:ascii="Arial" w:hAnsi="Arial" w:cs="Arial"/>
          <w:b/>
          <w:sz w:val="18"/>
          <w:szCs w:val="18"/>
        </w:rPr>
        <w:t xml:space="preserve"> z postępowania na podstawie art. </w:t>
      </w:r>
      <w:r w:rsidRPr="00E84280">
        <w:rPr>
          <w:rFonts w:ascii="Arial" w:hAnsi="Arial" w:cs="Arial"/>
          <w:b/>
          <w:sz w:val="18"/>
          <w:szCs w:val="18"/>
        </w:rPr>
        <w:t>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. </w:t>
      </w:r>
    </w:p>
    <w:p w14:paraId="0537035E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Zgodnie z treścią ww. przepisu,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,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tj. 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Parlamentu Europejskiego i Rady 2014/23/UE z dnia 26 lutego 2014 r. w sprawie udzielania koncesji (Dz. Urz. UE L 94 z 28.3.2014, str. 1)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2014/23/UE), dyrektywy 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Parlamentu Europejskiego i Rady 2014/24/UE z dnia 26 lutego 2014 r. w sprawie zamówień publicznych, uchylając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ej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dyrektywę 2004/18/WE (Dz. Urz. UE L 94 z 28.3.2014, str. 65)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2014/24/UE), dyrektywy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37621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dyrektywę 2004/17/WE (Dz. Urz. UE L 94 z 28.3.2014, str. 243)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2009/81/WE Parlamentu Europejskiego i Rady z dnia 13 lipca 2009 r. w sprawie koordynacji procedur udzielania niektórych zamówień na roboty budowlane, dostawy i usługi przez instytucje lub podmioty zamawiające w dziedzinach obronności i bezpieczeństwa i zmieniając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dyrektywy 2004/17/WE i 2004/18/WE (Dz. Urz. UE L 216 z 20.8.2009, str. 76)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(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dalej jako: dyrektywa 2009/81/WE), 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2A88E68C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61014194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7067F9">
        <w:rPr>
          <w:rFonts w:ascii="Arial" w:hAnsi="Arial" w:cs="Arial"/>
          <w:b/>
          <w:bCs/>
          <w:color w:val="222222"/>
          <w:sz w:val="18"/>
          <w:szCs w:val="18"/>
        </w:rPr>
        <w:t xml:space="preserve">2)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083DB7DD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42C35EBE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5C168779" w14:textId="77777777" w:rsidR="001B6DD7" w:rsidRPr="0025223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D82B9E">
        <w:rPr>
          <w:rFonts w:ascii="Arial" w:hAnsi="Arial" w:cs="Arial"/>
          <w:bCs/>
          <w:sz w:val="18"/>
          <w:szCs w:val="18"/>
        </w:rPr>
        <w:t xml:space="preserve">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D9619E">
        <w:rPr>
          <w:rFonts w:ascii="Arial" w:hAnsi="Arial" w:cs="Arial"/>
          <w:bCs/>
          <w:sz w:val="18"/>
          <w:szCs w:val="18"/>
        </w:rPr>
        <w:t>oświadczenie o niepodleganiu wykluczeniu, spełnianiu warunków udziału w postępowaniu lub kryteriów selekcji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A478EF">
        <w:rPr>
          <w:rFonts w:ascii="Arial" w:hAnsi="Arial" w:cs="Arial"/>
          <w:bCs/>
          <w:sz w:val="18"/>
          <w:szCs w:val="18"/>
        </w:rPr>
        <w:t>składa</w:t>
      </w:r>
      <w:r>
        <w:rPr>
          <w:rFonts w:ascii="Arial" w:hAnsi="Arial" w:cs="Arial"/>
          <w:bCs/>
          <w:sz w:val="18"/>
          <w:szCs w:val="18"/>
        </w:rPr>
        <w:t>ne jest</w:t>
      </w:r>
      <w:r w:rsidRPr="00A478EF">
        <w:rPr>
          <w:rFonts w:ascii="Arial" w:hAnsi="Arial" w:cs="Arial"/>
          <w:bCs/>
          <w:sz w:val="18"/>
          <w:szCs w:val="18"/>
        </w:rPr>
        <w:t xml:space="preserve"> na formularzu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Jednolit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Europejski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Dokument Zamówienia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(JEDZ), </w:t>
      </w:r>
      <w:r w:rsidRPr="002C4F89">
        <w:rPr>
          <w:rFonts w:ascii="Arial" w:hAnsi="Arial" w:cs="Arial"/>
          <w:bCs/>
          <w:sz w:val="18"/>
          <w:szCs w:val="18"/>
        </w:rPr>
        <w:t>sporządzonym zgodnie ze wzorem określon</w:t>
      </w:r>
      <w:r>
        <w:rPr>
          <w:rFonts w:ascii="Arial" w:hAnsi="Arial" w:cs="Arial"/>
          <w:bCs/>
          <w:sz w:val="18"/>
          <w:szCs w:val="18"/>
        </w:rPr>
        <w:t>ym</w:t>
      </w:r>
      <w:r w:rsidRPr="002C4F89">
        <w:rPr>
          <w:rFonts w:ascii="Arial" w:hAnsi="Arial" w:cs="Arial"/>
          <w:bCs/>
          <w:sz w:val="18"/>
          <w:szCs w:val="18"/>
        </w:rPr>
        <w:t xml:space="preserve"> w rozporządzeniu wykonawczym Komisji (UE) 2016/7 z dnia 5 stycznia 2016 r. ustanawiającym standardowy formularz jednolitego europejskiego dokumentu zamówienia (Dz.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2C4F89">
        <w:rPr>
          <w:rFonts w:ascii="Arial" w:hAnsi="Arial" w:cs="Arial"/>
          <w:bCs/>
          <w:sz w:val="18"/>
          <w:szCs w:val="18"/>
        </w:rPr>
        <w:t>Urz. UE L 3 z 06.01.2016, str. 16)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.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iemniej jednak z uwagi na fakt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 że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standardowy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formularz JEDZ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nie obejmuje swoim zakresem podstaw wykluczenia, o których mowa w art. 5k rozporządzenia 833/2014 w brzmieniu nadanym rozporządzeniem 2022/576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zamawiający powinien wymagać takiego oświadczenia w dokumentach zamówienia, a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wykonawca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powinien złożyć takie oświadczenie zgodnie z wymaganiami zamawiającego.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</w:p>
    <w:p w14:paraId="67580EBD" w14:textId="77777777" w:rsidR="001B6DD7" w:rsidRPr="0025223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Ponadto z uwagi na treść przepisów art. 5k rozporządzenia 833/2014 w brzmieniu nadanym rozporządzeniem 2022/576 wskazane jest również żądanie przez zamawiającego od wykonawcy wykazu podwykonawców i dostawców, na których przypada ponad 10% wartości zamówienia, zaś w przypadku podmiotów, na których zdolności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ach technicznych lub zawodowych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lub sytuacji finansowej lub ekonomicznej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wykonawca polega – wskazania, czy wykonawca polega na zdolności tych podmiotów w zakresie odpowiadającym ponad 10% wartości zamówienia.</w:t>
      </w:r>
    </w:p>
    <w:p w14:paraId="383A4413" w14:textId="77777777" w:rsidR="001B6DD7" w:rsidRPr="00325FD5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Podkreślenia wymaga, że powyższy zakaz obowiązuje również na etapie realizacji zamówienia, w związku z czym na wykonawcę należy nałożyć obowiązek aktualizacji stosownych oświadczeń w przypadku wszelkich zmian w tym zakresie</w:t>
      </w:r>
      <w:r w:rsidRPr="00325FD5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.</w:t>
      </w:r>
    </w:p>
    <w:p w14:paraId="2E525775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</w:t>
      </w:r>
      <w:r>
        <w:rPr>
          <w:rFonts w:ascii="Arial" w:hAnsi="Arial" w:cs="Arial"/>
          <w:b/>
          <w:sz w:val="18"/>
          <w:szCs w:val="18"/>
        </w:rPr>
        <w:t xml:space="preserve">również </w:t>
      </w:r>
      <w:r w:rsidRPr="00D82B9E">
        <w:rPr>
          <w:rFonts w:ascii="Arial" w:hAnsi="Arial" w:cs="Arial"/>
          <w:b/>
          <w:sz w:val="18"/>
          <w:szCs w:val="18"/>
        </w:rPr>
        <w:t xml:space="preserve">oświadczenie o niepodleganiu wykluczenia z postępowania na podstawie art. 7 ust. 1 </w:t>
      </w:r>
      <w:r w:rsidRPr="00D32672">
        <w:rPr>
          <w:rFonts w:ascii="Arial" w:hAnsi="Arial" w:cs="Arial"/>
          <w:b/>
          <w:color w:val="000000" w:themeColor="text1"/>
          <w:sz w:val="18"/>
          <w:szCs w:val="18"/>
        </w:rPr>
        <w:t xml:space="preserve">ustawy </w:t>
      </w:r>
      <w:r w:rsidRPr="00D32672">
        <w:rPr>
          <w:rStyle w:val="Uwydatnienie"/>
          <w:rFonts w:ascii="Arial" w:hAnsi="Arial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D32672">
        <w:rPr>
          <w:rFonts w:ascii="Arial" w:hAnsi="Arial" w:cs="Arial"/>
          <w:color w:val="000000" w:themeColor="text1"/>
          <w:sz w:val="18"/>
          <w:szCs w:val="18"/>
        </w:rPr>
        <w:t> </w:t>
      </w:r>
      <w:r w:rsidRPr="00D82B9E">
        <w:rPr>
          <w:rFonts w:ascii="Arial" w:hAnsi="Arial" w:cs="Arial"/>
          <w:color w:val="222222"/>
          <w:sz w:val="18"/>
          <w:szCs w:val="18"/>
        </w:rPr>
        <w:t>(Dz. U. z 2022 r., poz. 835</w:t>
      </w:r>
      <w:r>
        <w:rPr>
          <w:rFonts w:ascii="Arial" w:hAnsi="Arial" w:cs="Arial"/>
          <w:color w:val="222222"/>
          <w:sz w:val="18"/>
          <w:szCs w:val="18"/>
        </w:rPr>
        <w:t>, dalej jako: „ustawa”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). Zgodnie z treścią ww. przepisu, </w:t>
      </w:r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wyklucza się:</w:t>
      </w:r>
    </w:p>
    <w:p w14:paraId="27F1F314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071C5D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2) </w:t>
      </w: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3D7C3F3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785028A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Wprawdzie powyższa podstawa wykluczenia stanowi krajową podstawę wykluczenia wykonawcy z udziału w postępowaniu o udzielenie zamówienia publicznego i jako taka jest objęta oświadczeniem składanym na formularzu JEDZ w ramach części III.D, jednak nic nie stoi na przeszkodzie, by wykonawca złożył 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odrębne oświadczenie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dotyczące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podstaw wykluczenia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art. 7 ust. 1 ustawy o szczególnych rozwiązaniach w zakresie przeciwdziałania wspieraniu agresji na Ukrainę oraz służących ochronie bezpieczeństwa narodowego.</w:t>
      </w:r>
    </w:p>
    <w:p w14:paraId="24BF49FE" w14:textId="77777777" w:rsidR="001B6DD7" w:rsidRPr="00BE3A82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</w:rPr>
        <w:t>Więcej i</w:t>
      </w:r>
      <w:r w:rsidRPr="00BE3A82">
        <w:rPr>
          <w:rFonts w:ascii="Arial" w:hAnsi="Arial" w:cs="Arial"/>
          <w:sz w:val="18"/>
          <w:szCs w:val="18"/>
        </w:rPr>
        <w:t>nformacj</w:t>
      </w:r>
      <w:r>
        <w:rPr>
          <w:rFonts w:ascii="Arial" w:hAnsi="Arial" w:cs="Arial"/>
          <w:sz w:val="18"/>
          <w:szCs w:val="18"/>
        </w:rPr>
        <w:t>i</w:t>
      </w:r>
      <w:r w:rsidRPr="00BE3A82">
        <w:rPr>
          <w:rFonts w:ascii="Arial" w:hAnsi="Arial" w:cs="Arial"/>
          <w:sz w:val="18"/>
          <w:szCs w:val="18"/>
        </w:rPr>
        <w:t xml:space="preserve"> na temat </w:t>
      </w:r>
      <w:r w:rsidRPr="007C4CC7">
        <w:rPr>
          <w:rFonts w:ascii="Arial" w:hAnsi="Arial" w:cs="Arial"/>
          <w:sz w:val="18"/>
          <w:szCs w:val="18"/>
        </w:rPr>
        <w:t>art. 5k rozporządzenia 833/2014 w brzmieniu nadanym rozporządzeniem 2022/576</w:t>
      </w:r>
      <w:r>
        <w:rPr>
          <w:rFonts w:ascii="Arial" w:hAnsi="Arial" w:cs="Arial"/>
          <w:sz w:val="18"/>
          <w:szCs w:val="18"/>
        </w:rPr>
        <w:t xml:space="preserve"> oraz</w:t>
      </w:r>
      <w:r w:rsidRPr="00BE3A82">
        <w:rPr>
          <w:rFonts w:ascii="Arial" w:hAnsi="Arial" w:cs="Arial"/>
          <w:sz w:val="18"/>
          <w:szCs w:val="18"/>
        </w:rPr>
        <w:t xml:space="preserve"> ustawy </w:t>
      </w:r>
      <w:r w:rsidRPr="00BE3A82">
        <w:rPr>
          <w:rFonts w:ascii="Arial" w:hAnsi="Arial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BE3A82">
        <w:rPr>
          <w:rFonts w:ascii="Arial" w:hAnsi="Arial" w:cs="Arial"/>
          <w:sz w:val="18"/>
          <w:szCs w:val="18"/>
        </w:rPr>
        <w:t xml:space="preserve"> z</w:t>
      </w:r>
      <w:r>
        <w:rPr>
          <w:rFonts w:ascii="Arial" w:hAnsi="Arial" w:cs="Arial"/>
          <w:sz w:val="18"/>
          <w:szCs w:val="18"/>
        </w:rPr>
        <w:t>najduje się</w:t>
      </w:r>
      <w:r w:rsidRPr="00BE3A82">
        <w:rPr>
          <w:rFonts w:ascii="Arial" w:hAnsi="Arial" w:cs="Arial"/>
          <w:sz w:val="18"/>
          <w:szCs w:val="18"/>
        </w:rPr>
        <w:t xml:space="preserve"> na stronie internetowej Urzędu Zamówień Publicznych, w zakładce „Ukraina”</w:t>
      </w:r>
      <w:r>
        <w:rPr>
          <w:rFonts w:ascii="Arial" w:hAnsi="Arial" w:cs="Arial"/>
          <w:sz w:val="18"/>
          <w:szCs w:val="18"/>
        </w:rPr>
        <w:t xml:space="preserve">: </w:t>
      </w:r>
      <w:hyperlink r:id="rId8" w:history="1">
        <w:r w:rsidRPr="00C74380">
          <w:rPr>
            <w:rStyle w:val="Hipercze"/>
            <w:rFonts w:ascii="Arial" w:hAnsi="Arial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BE3A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oraz </w:t>
      </w:r>
      <w:hyperlink r:id="rId9" w:history="1">
        <w:r w:rsidRPr="007B5B0E">
          <w:rPr>
            <w:rStyle w:val="Hipercze"/>
            <w:rFonts w:ascii="Arial" w:hAnsi="Arial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BE3A82">
        <w:rPr>
          <w:rFonts w:ascii="Arial" w:hAnsi="Arial" w:cs="Arial"/>
          <w:sz w:val="18"/>
          <w:szCs w:val="18"/>
        </w:rPr>
        <w:t xml:space="preserve"> Pytania i odpowiedzi dotyczące</w:t>
      </w:r>
      <w:r>
        <w:rPr>
          <w:rFonts w:ascii="Arial" w:hAnsi="Arial" w:cs="Arial"/>
          <w:sz w:val="18"/>
          <w:szCs w:val="18"/>
        </w:rPr>
        <w:t xml:space="preserve"> ww. </w:t>
      </w:r>
      <w:r w:rsidRPr="00BE3A82">
        <w:rPr>
          <w:rFonts w:ascii="Arial" w:hAnsi="Arial" w:cs="Arial"/>
          <w:sz w:val="18"/>
          <w:szCs w:val="18"/>
        </w:rPr>
        <w:t xml:space="preserve">podstaw wykluczenia dostępne są pod adresem: </w:t>
      </w:r>
      <w:hyperlink r:id="rId10" w:history="1">
        <w:r w:rsidRPr="00BE3A82">
          <w:rPr>
            <w:rStyle w:val="Hipercze"/>
            <w:rFonts w:ascii="Arial" w:hAnsi="Arial" w:cs="Arial"/>
            <w:sz w:val="18"/>
            <w:szCs w:val="18"/>
          </w:rPr>
          <w:t>https://www.uzp.gov.pl/ukraina/pytania-i-odpowiedzi</w:t>
        </w:r>
      </w:hyperlink>
    </w:p>
    <w:p w14:paraId="5986514A" w14:textId="77777777" w:rsidR="001B6DD7" w:rsidRPr="00C30F5F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Stan prawny na dzień: 06</w:t>
      </w:r>
      <w:r w:rsidRPr="00D82B9E">
        <w:rPr>
          <w:rFonts w:ascii="Arial" w:hAnsi="Arial" w:cs="Arial"/>
          <w:bCs/>
          <w:sz w:val="18"/>
          <w:szCs w:val="18"/>
        </w:rPr>
        <w:t xml:space="preserve">.05.2022 r. </w:t>
      </w:r>
    </w:p>
    <w:p w14:paraId="10E970AF" w14:textId="77777777" w:rsidR="001B6DD7" w:rsidRDefault="001B6DD7" w:rsidP="001B6DD7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742E32FF" w14:textId="77777777" w:rsidR="001B6DD7" w:rsidRPr="00AA336E" w:rsidRDefault="001B6DD7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1B6DD7" w:rsidRPr="00AA336E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A8490F" w14:textId="153BA5C2" w:rsidR="00C61488" w:rsidRDefault="00C61488">
    <w:pPr>
      <w:pStyle w:val="Nagwek"/>
    </w:pPr>
    <w:r>
      <w:t>ZP/</w:t>
    </w:r>
    <w:r w:rsidR="002F2BE6">
      <w:t>1701</w:t>
    </w:r>
    <w:r>
      <w:t>/U/23</w:t>
    </w:r>
    <w:r>
      <w:tab/>
    </w:r>
    <w:r>
      <w:tab/>
      <w:t>Załącznik nr 10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14335"/>
    <w:rsid w:val="00163825"/>
    <w:rsid w:val="00164500"/>
    <w:rsid w:val="001878D7"/>
    <w:rsid w:val="001A0D70"/>
    <w:rsid w:val="001B6DD7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2F2BE6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44AB3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BF6C1A"/>
    <w:rsid w:val="00C0237E"/>
    <w:rsid w:val="00C36402"/>
    <w:rsid w:val="00C449A1"/>
    <w:rsid w:val="00C61488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61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1488"/>
  </w:style>
  <w:style w:type="paragraph" w:styleId="Stopka">
    <w:name w:val="footer"/>
    <w:basedOn w:val="Normalny"/>
    <w:link w:val="StopkaZnak"/>
    <w:uiPriority w:val="99"/>
    <w:unhideWhenUsed/>
    <w:rsid w:val="00C61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1488"/>
  </w:style>
  <w:style w:type="paragraph" w:styleId="Tekstdymka">
    <w:name w:val="Balloon Text"/>
    <w:basedOn w:val="Normalny"/>
    <w:link w:val="TekstdymkaZnak"/>
    <w:uiPriority w:val="99"/>
    <w:semiHidden/>
    <w:unhideWhenUsed/>
    <w:rsid w:val="00C614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14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ogolnounijny-zakaz-udzialu-rosyjskich-wykonawcow-w-zamowieniach-publicznych-i-koncesjach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uzp.gov.pl/ukraina/pytania-i-odpowiedz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FF04F-26F1-47A2-AD52-58CE28679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2072</Words>
  <Characters>12437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8</cp:revision>
  <cp:lastPrinted>2023-07-21T12:20:00Z</cp:lastPrinted>
  <dcterms:created xsi:type="dcterms:W3CDTF">2022-05-10T08:16:00Z</dcterms:created>
  <dcterms:modified xsi:type="dcterms:W3CDTF">2023-10-26T09:44:00Z</dcterms:modified>
</cp:coreProperties>
</file>