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A25B0" w:rsidRPr="005A25B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A25B0" w:rsidRPr="005A25B0">
        <w:rPr>
          <w:b/>
          <w:sz w:val="22"/>
          <w:szCs w:val="22"/>
        </w:rPr>
        <w:t>NZ/69/D/P/AC/2023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25B0" w:rsidRPr="00110593" w:rsidTr="00E07800">
        <w:tc>
          <w:tcPr>
            <w:tcW w:w="9104" w:type="dxa"/>
            <w:shd w:val="clear" w:color="auto" w:fill="D9D9D9"/>
          </w:tcPr>
          <w:p w:rsidR="005A25B0" w:rsidRPr="00110593" w:rsidRDefault="005A25B0" w:rsidP="00E0780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A25B0" w:rsidRPr="00110593" w:rsidRDefault="005A25B0" w:rsidP="00E0780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A25B0">
              <w:t>(t.j. Dz. U. z 2023r. poz. 1605)</w:t>
            </w:r>
            <w:r w:rsidRPr="00110593">
              <w:t xml:space="preserve"> (dalej jako: ustawa Pzp), dotyczące:</w:t>
            </w:r>
          </w:p>
          <w:p w:rsidR="005A25B0" w:rsidRPr="0043102D" w:rsidRDefault="005A25B0" w:rsidP="00E0780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A25B0" w:rsidRPr="00110593" w:rsidRDefault="005A25B0" w:rsidP="00E0780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A25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A25B0">
        <w:rPr>
          <w:b/>
          <w:sz w:val="22"/>
          <w:szCs w:val="22"/>
        </w:rPr>
        <w:t>Dostawa Analizatora do nieizotopowej detekcji węzłów chłonnych wartowniczych wraz z kompletem instrumentów do zabiegów.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07C" w:rsidRDefault="0071407C">
      <w:r>
        <w:separator/>
      </w:r>
    </w:p>
  </w:endnote>
  <w:endnote w:type="continuationSeparator" w:id="0">
    <w:p w:rsidR="0071407C" w:rsidRDefault="0071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2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2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07C" w:rsidRDefault="0071407C">
      <w:r>
        <w:separator/>
      </w:r>
    </w:p>
  </w:footnote>
  <w:footnote w:type="continuationSeparator" w:id="0">
    <w:p w:rsidR="0071407C" w:rsidRDefault="0071407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07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25B0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407C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0995EF-F6E2-4106-9265-D512A900D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AA52F-2D9F-43E7-AA70-CA551EAE7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2023-11-28T07:38:00Z</dcterms:created>
  <dcterms:modified xsi:type="dcterms:W3CDTF">2023-11-28T07:38:00Z</dcterms:modified>
</cp:coreProperties>
</file>