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F3F" w:rsidRPr="00471F3F" w:rsidRDefault="00B3789E" w:rsidP="00CB4406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B3789E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B3789E">
        <w:rPr>
          <w:rFonts w:ascii="Arial" w:hAnsi="Arial" w:cs="Arial"/>
          <w:sz w:val="24"/>
          <w:szCs w:val="24"/>
        </w:rPr>
        <w:t>2024-01-02</w:t>
      </w:r>
    </w:p>
    <w:p w:rsidR="00CB4406" w:rsidRDefault="00CB4406" w:rsidP="00CB4406">
      <w:pPr>
        <w:rPr>
          <w:rFonts w:ascii="Arial" w:hAnsi="Arial" w:cs="Arial"/>
          <w:b/>
          <w:bCs/>
          <w:sz w:val="24"/>
          <w:szCs w:val="24"/>
        </w:rPr>
      </w:pPr>
    </w:p>
    <w:p w:rsidR="00CB4406" w:rsidRDefault="00CB4406" w:rsidP="00CB4406">
      <w:pPr>
        <w:rPr>
          <w:rFonts w:ascii="Arial" w:hAnsi="Arial" w:cs="Arial"/>
          <w:b/>
          <w:bCs/>
          <w:sz w:val="24"/>
          <w:szCs w:val="24"/>
        </w:rPr>
      </w:pPr>
    </w:p>
    <w:p w:rsidR="00471F3F" w:rsidRPr="00471F3F" w:rsidRDefault="00B3789E" w:rsidP="00CB4406">
      <w:pPr>
        <w:rPr>
          <w:rFonts w:ascii="Arial" w:hAnsi="Arial" w:cs="Arial"/>
          <w:b/>
          <w:bCs/>
          <w:sz w:val="24"/>
          <w:szCs w:val="24"/>
        </w:rPr>
      </w:pPr>
      <w:r w:rsidRPr="00B3789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471F3F" w:rsidRPr="00CB4406" w:rsidRDefault="00B3789E" w:rsidP="00CB4406">
      <w:pPr>
        <w:rPr>
          <w:rFonts w:ascii="Arial" w:hAnsi="Arial" w:cs="Arial"/>
          <w:b/>
          <w:sz w:val="24"/>
          <w:szCs w:val="24"/>
        </w:rPr>
      </w:pPr>
      <w:r w:rsidRPr="00CB4406">
        <w:rPr>
          <w:rFonts w:ascii="Arial" w:hAnsi="Arial" w:cs="Arial"/>
          <w:b/>
          <w:sz w:val="24"/>
          <w:szCs w:val="24"/>
        </w:rPr>
        <w:t>ul. Warszawska 24</w:t>
      </w:r>
      <w:r w:rsidR="00471F3F" w:rsidRPr="00CB4406">
        <w:rPr>
          <w:rFonts w:ascii="Arial" w:hAnsi="Arial" w:cs="Arial"/>
          <w:b/>
          <w:sz w:val="24"/>
          <w:szCs w:val="24"/>
        </w:rPr>
        <w:t xml:space="preserve"> </w:t>
      </w:r>
    </w:p>
    <w:p w:rsidR="00471F3F" w:rsidRPr="00CB4406" w:rsidRDefault="00B3789E" w:rsidP="00CB4406">
      <w:pPr>
        <w:rPr>
          <w:rFonts w:ascii="Arial" w:hAnsi="Arial" w:cs="Arial"/>
          <w:b/>
          <w:sz w:val="24"/>
          <w:szCs w:val="24"/>
        </w:rPr>
      </w:pPr>
      <w:r w:rsidRPr="00CB4406">
        <w:rPr>
          <w:rFonts w:ascii="Arial" w:hAnsi="Arial" w:cs="Arial"/>
          <w:b/>
          <w:sz w:val="24"/>
          <w:szCs w:val="24"/>
        </w:rPr>
        <w:t>31-155</w:t>
      </w:r>
      <w:r w:rsidR="00471F3F" w:rsidRPr="00CB4406">
        <w:rPr>
          <w:rFonts w:ascii="Arial" w:hAnsi="Arial" w:cs="Arial"/>
          <w:b/>
          <w:sz w:val="24"/>
          <w:szCs w:val="24"/>
        </w:rPr>
        <w:t xml:space="preserve"> </w:t>
      </w:r>
      <w:r w:rsidR="00CB4406" w:rsidRPr="00CB4406">
        <w:rPr>
          <w:rFonts w:ascii="Arial" w:hAnsi="Arial" w:cs="Arial"/>
          <w:b/>
          <w:sz w:val="24"/>
          <w:szCs w:val="24"/>
        </w:rPr>
        <w:t>Kraków</w:t>
      </w:r>
    </w:p>
    <w:p w:rsidR="00CB4406" w:rsidRDefault="00CB4406" w:rsidP="00CB440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</w:p>
    <w:p w:rsidR="00CB4406" w:rsidRPr="00471F3F" w:rsidRDefault="00CB4406" w:rsidP="00CB440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CB440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CB440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CB4406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CB4406" w:rsidRDefault="00CB4406" w:rsidP="00CB440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07E00" w:rsidRPr="00A34E9B" w:rsidRDefault="00607E00" w:rsidP="00CB440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CB4406" w:rsidRDefault="00CB4406" w:rsidP="00CB440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07E00" w:rsidRPr="00A34E9B" w:rsidRDefault="00607E00" w:rsidP="00CB440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3789E" w:rsidRPr="00B3789E">
              <w:rPr>
                <w:rFonts w:ascii="Arial" w:hAnsi="Arial" w:cs="Arial"/>
                <w:sz w:val="24"/>
                <w:szCs w:val="24"/>
              </w:rPr>
              <w:t>podstawowy</w:t>
            </w:r>
            <w:r w:rsidR="00CB4406">
              <w:rPr>
                <w:rFonts w:ascii="Arial" w:hAnsi="Arial" w:cs="Arial"/>
                <w:sz w:val="24"/>
                <w:szCs w:val="24"/>
              </w:rPr>
              <w:t>m</w:t>
            </w:r>
            <w:r w:rsidR="00B3789E" w:rsidRPr="00B3789E">
              <w:rPr>
                <w:rFonts w:ascii="Arial" w:hAnsi="Arial" w:cs="Arial"/>
                <w:sz w:val="24"/>
                <w:szCs w:val="24"/>
              </w:rPr>
              <w:t xml:space="preserve"> z możliwością negocjacji - art. 275 pkt. 2 ustawy </w:t>
            </w:r>
            <w:proofErr w:type="spellStart"/>
            <w:r w:rsidR="00B3789E" w:rsidRPr="00B3789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CB440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B3789E" w:rsidP="00CB440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3789E">
              <w:rPr>
                <w:rFonts w:ascii="Arial" w:hAnsi="Arial" w:cs="Arial"/>
                <w:bCs/>
                <w:sz w:val="24"/>
                <w:szCs w:val="24"/>
              </w:rPr>
              <w:t xml:space="preserve">Zapewnienie dostępu do obiektów i usług </w:t>
            </w:r>
            <w:proofErr w:type="spellStart"/>
            <w:r w:rsidRPr="00B3789E">
              <w:rPr>
                <w:rFonts w:ascii="Arial" w:hAnsi="Arial" w:cs="Arial"/>
                <w:bCs/>
                <w:sz w:val="24"/>
                <w:szCs w:val="24"/>
              </w:rPr>
              <w:t>rekreacyjno</w:t>
            </w:r>
            <w:proofErr w:type="spellEnd"/>
            <w:r w:rsidRPr="00B3789E">
              <w:rPr>
                <w:rFonts w:ascii="Arial" w:hAnsi="Arial" w:cs="Arial"/>
                <w:bCs/>
                <w:sz w:val="24"/>
                <w:szCs w:val="24"/>
              </w:rPr>
              <w:t xml:space="preserve"> - sportowych na podstawie imiennych karnetów abonamentowych dla pracowników, emerytów, rencistów Politechniki Krakowskiej oraz członków ich rodzin na terenie całej Polski.</w:t>
            </w:r>
          </w:p>
        </w:tc>
      </w:tr>
      <w:tr w:rsidR="00B3789E" w:rsidRPr="00A34E9B" w:rsidTr="008B7D13">
        <w:tc>
          <w:tcPr>
            <w:tcW w:w="2268" w:type="dxa"/>
            <w:shd w:val="clear" w:color="auto" w:fill="auto"/>
          </w:tcPr>
          <w:p w:rsidR="00B3789E" w:rsidRPr="00A34E9B" w:rsidRDefault="00B3789E" w:rsidP="00CB440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B3789E" w:rsidRPr="00A34E9B" w:rsidRDefault="00B3789E" w:rsidP="00CB440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3789E">
              <w:rPr>
                <w:rFonts w:ascii="Arial" w:hAnsi="Arial" w:cs="Arial"/>
                <w:bCs/>
                <w:sz w:val="24"/>
                <w:szCs w:val="24"/>
              </w:rPr>
              <w:t>KA-2/118/2023</w:t>
            </w:r>
          </w:p>
        </w:tc>
      </w:tr>
    </w:tbl>
    <w:p w:rsidR="00CB4406" w:rsidRDefault="00CB4406" w:rsidP="00CB4406">
      <w:pPr>
        <w:jc w:val="both"/>
        <w:rPr>
          <w:rFonts w:ascii="Arial" w:hAnsi="Arial" w:cs="Arial"/>
          <w:sz w:val="24"/>
          <w:szCs w:val="24"/>
        </w:rPr>
      </w:pPr>
    </w:p>
    <w:p w:rsidR="00DA2A7E" w:rsidRPr="00C512EB" w:rsidRDefault="00DA2A7E" w:rsidP="00CB4406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B3789E" w:rsidRPr="00B3789E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3789E" w:rsidRPr="00B3789E">
        <w:rPr>
          <w:rFonts w:ascii="Arial" w:hAnsi="Arial" w:cs="Arial"/>
          <w:sz w:val="24"/>
          <w:szCs w:val="24"/>
        </w:rPr>
        <w:t>(</w:t>
      </w:r>
      <w:proofErr w:type="spellStart"/>
      <w:r w:rsidR="00B3789E" w:rsidRPr="00B3789E">
        <w:rPr>
          <w:rFonts w:ascii="Arial" w:hAnsi="Arial" w:cs="Arial"/>
          <w:sz w:val="24"/>
          <w:szCs w:val="24"/>
        </w:rPr>
        <w:t>t.j</w:t>
      </w:r>
      <w:proofErr w:type="spellEnd"/>
      <w:r w:rsidR="00B3789E" w:rsidRPr="00B3789E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 xml:space="preserve">” zawiadamia, </w:t>
      </w:r>
      <w:r w:rsidR="00CB4406">
        <w:rPr>
          <w:rFonts w:ascii="Arial" w:hAnsi="Arial" w:cs="Arial"/>
          <w:sz w:val="24"/>
          <w:szCs w:val="24"/>
        </w:rPr>
        <w:t xml:space="preserve">                                 </w:t>
      </w:r>
      <w:r w:rsidRPr="00C512EB">
        <w:rPr>
          <w:rFonts w:ascii="Arial" w:hAnsi="Arial" w:cs="Arial"/>
          <w:sz w:val="24"/>
          <w:szCs w:val="24"/>
        </w:rPr>
        <w:t>że unieważnia postępowanie o udzielenie zamówienia publicznego.</w:t>
      </w:r>
    </w:p>
    <w:p w:rsidR="00CB4406" w:rsidRDefault="00CB4406" w:rsidP="00CB4406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  <w:r w:rsidRPr="00B3789E">
        <w:rPr>
          <w:rFonts w:ascii="Arial" w:hAnsi="Arial" w:cs="Arial"/>
          <w:sz w:val="24"/>
          <w:szCs w:val="24"/>
        </w:rPr>
        <w:t xml:space="preserve">Działając na podstawie art. 255 pkt 6  w zw. z art.  457 ust. 1 pkt 1 ustawy </w:t>
      </w:r>
      <w:proofErr w:type="spellStart"/>
      <w:r w:rsidRPr="00B3789E">
        <w:rPr>
          <w:rFonts w:ascii="Arial" w:hAnsi="Arial" w:cs="Arial"/>
          <w:sz w:val="24"/>
          <w:szCs w:val="24"/>
        </w:rPr>
        <w:t>Pzp</w:t>
      </w:r>
      <w:proofErr w:type="spellEnd"/>
      <w:r w:rsidRPr="00B3789E">
        <w:rPr>
          <w:rFonts w:ascii="Arial" w:hAnsi="Arial" w:cs="Arial"/>
          <w:sz w:val="24"/>
          <w:szCs w:val="24"/>
        </w:rPr>
        <w:t xml:space="preserve">  Zamawiający unieważnia niniejsze postępowanie, ponieważ postępowanie obarczone jest niemożliwą do usunięcia wadą uniemożliwiającą zawarcie niepodlegającej unieważnieniu umowy w sprawie zamówienia publicznego</w:t>
      </w: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</w:p>
    <w:p w:rsidR="00B3789E" w:rsidRDefault="00B3789E" w:rsidP="00CB4406">
      <w:pPr>
        <w:jc w:val="both"/>
        <w:rPr>
          <w:rFonts w:ascii="Arial" w:hAnsi="Arial" w:cs="Arial"/>
          <w:sz w:val="24"/>
          <w:szCs w:val="24"/>
          <w:u w:val="single"/>
        </w:rPr>
      </w:pPr>
      <w:r w:rsidRPr="00CB4406">
        <w:rPr>
          <w:rFonts w:ascii="Arial" w:hAnsi="Arial" w:cs="Arial"/>
          <w:sz w:val="24"/>
          <w:szCs w:val="24"/>
          <w:u w:val="single"/>
        </w:rPr>
        <w:t>Uzasadnienie :</w:t>
      </w:r>
    </w:p>
    <w:p w:rsidR="00CB4406" w:rsidRPr="00CB4406" w:rsidRDefault="00CB4406" w:rsidP="00CB4406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  <w:r w:rsidRPr="00B3789E">
        <w:rPr>
          <w:rFonts w:ascii="Arial" w:hAnsi="Arial" w:cs="Arial"/>
          <w:sz w:val="24"/>
          <w:szCs w:val="24"/>
        </w:rPr>
        <w:t xml:space="preserve">Stosowanie do art. 255 pkt 6 ustawy </w:t>
      </w:r>
      <w:proofErr w:type="spellStart"/>
      <w:r w:rsidRPr="00B3789E">
        <w:rPr>
          <w:rFonts w:ascii="Arial" w:hAnsi="Arial" w:cs="Arial"/>
          <w:sz w:val="24"/>
          <w:szCs w:val="24"/>
        </w:rPr>
        <w:t>Pzp</w:t>
      </w:r>
      <w:proofErr w:type="spellEnd"/>
      <w:r w:rsidRPr="00B3789E">
        <w:rPr>
          <w:rFonts w:ascii="Arial" w:hAnsi="Arial" w:cs="Arial"/>
          <w:sz w:val="24"/>
          <w:szCs w:val="24"/>
        </w:rPr>
        <w:t xml:space="preserve"> Zamawiający jest zobligowany unieważnić postępowanie w sytuacji, gdy: jest ono obarczone wadą, wada jest niemożliwa do usunięcia, wada ma uniemożliwiać zawarcie niepodlegającej unieważnieniu umowy.</w:t>
      </w: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  <w:r w:rsidRPr="00B3789E">
        <w:rPr>
          <w:rFonts w:ascii="Arial" w:hAnsi="Arial" w:cs="Arial"/>
          <w:sz w:val="24"/>
          <w:szCs w:val="24"/>
        </w:rPr>
        <w:t xml:space="preserve">Wadą postępowania jest nieprecyzyjny opis przedmiotu zamówienia uniemożliwiający porównanie złożonych ofert. Przedmiotowa wada została ujawniona przez Wykonawców biorących udział w postępowaniu dopiero po terminie składania ofert, dlatego ma charakter nieusuwalny, tj. na tym etapie postępowania nie może być skorygowane przez Zamawiającego poprzez unieważnienie lub powtórzenie nieprawidłowej czynności. Zgodnie z orzeczeniem KIO 1343/21 nieprecyzyjny lub niejasny opis przedmiotu zamówienia może stanowić podstawę do unieważnienia postępowania o udzielenie zamówienia publicznego, co ma miejsce w niniejszym przypadku.  </w:t>
      </w: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  <w:r w:rsidRPr="00B3789E">
        <w:rPr>
          <w:rFonts w:ascii="Arial" w:hAnsi="Arial" w:cs="Arial"/>
          <w:sz w:val="24"/>
          <w:szCs w:val="24"/>
        </w:rPr>
        <w:t>O rozbieżnym rozumieniu przez Wykonawców  zapisów SWZ w zakresie oferowanych obiektów sportowych i usług bez dopłat Zamawiający został poinformowany po wyborze najkorzystniejszej oferty przez uczestników postepowania, tj. MEDICOVER SPORT  i BENEFIT SYSTEMS. Po przeanalizowaniu argumentów  podniesionych  przez Wykonawców   Zamawiający uznał, ze nie może dokonać wyboru oferty najkorzystniejszej.  Przedmiotem istotnego sporu jest zapis  w Załączniku nr 1 do SWZ - Szczegółowy opis przedmiotu zamówienia, w którym  Zamawiający zawarł  następujące wymagania :</w:t>
      </w: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  <w:r w:rsidRPr="00B3789E">
        <w:rPr>
          <w:rFonts w:ascii="Arial" w:hAnsi="Arial" w:cs="Arial"/>
          <w:sz w:val="24"/>
          <w:szCs w:val="24"/>
        </w:rPr>
        <w:t>1.</w:t>
      </w:r>
      <w:r w:rsidRPr="00B3789E">
        <w:rPr>
          <w:rFonts w:ascii="Arial" w:hAnsi="Arial" w:cs="Arial"/>
          <w:sz w:val="24"/>
          <w:szCs w:val="24"/>
        </w:rPr>
        <w:tab/>
        <w:t xml:space="preserve"> "W ramach oferowanych karnetów Wykonawca musi zagwarantować bezpłatny dostęp do różnorodnych obiektów, prowadzących działalność w zakresie co najmniej: siłowni, basenów (w tym jacuzzi, sauna), aerobiku, fitnessu, gimnastyki, grot solnych, nauki tańca, </w:t>
      </w:r>
      <w:proofErr w:type="spellStart"/>
      <w:r w:rsidRPr="00B3789E">
        <w:rPr>
          <w:rFonts w:ascii="Arial" w:hAnsi="Arial" w:cs="Arial"/>
          <w:sz w:val="24"/>
          <w:szCs w:val="24"/>
        </w:rPr>
        <w:t>pilatesu</w:t>
      </w:r>
      <w:proofErr w:type="spellEnd"/>
      <w:r w:rsidRPr="00B3789E">
        <w:rPr>
          <w:rFonts w:ascii="Arial" w:hAnsi="Arial" w:cs="Arial"/>
          <w:sz w:val="24"/>
          <w:szCs w:val="24"/>
        </w:rPr>
        <w:t xml:space="preserve">, jogi, nauki sztuk walki, ścianki wspinaczkowej, zajęć rowerowych, </w:t>
      </w:r>
      <w:proofErr w:type="spellStart"/>
      <w:r w:rsidRPr="00B3789E">
        <w:rPr>
          <w:rFonts w:ascii="Arial" w:hAnsi="Arial" w:cs="Arial"/>
          <w:sz w:val="24"/>
          <w:szCs w:val="24"/>
        </w:rPr>
        <w:t>nordic</w:t>
      </w:r>
      <w:proofErr w:type="spellEnd"/>
      <w:r w:rsidRPr="00B378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3789E">
        <w:rPr>
          <w:rFonts w:ascii="Arial" w:hAnsi="Arial" w:cs="Arial"/>
          <w:sz w:val="24"/>
          <w:szCs w:val="24"/>
        </w:rPr>
        <w:t>walkingu</w:t>
      </w:r>
      <w:proofErr w:type="spellEnd"/>
      <w:r w:rsidRPr="00B3789E">
        <w:rPr>
          <w:rFonts w:ascii="Arial" w:hAnsi="Arial" w:cs="Arial"/>
          <w:sz w:val="24"/>
          <w:szCs w:val="24"/>
        </w:rPr>
        <w:t>, pole dance, lodowiska w sezonie zimowym (z uwzględnieniem ograniczeń obiektowych z uwagi na wiek użytkowników)".</w:t>
      </w: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  <w:r w:rsidRPr="00B3789E">
        <w:rPr>
          <w:rFonts w:ascii="Arial" w:hAnsi="Arial" w:cs="Arial"/>
          <w:sz w:val="24"/>
          <w:szCs w:val="24"/>
        </w:rPr>
        <w:t>2.</w:t>
      </w:r>
      <w:r w:rsidRPr="00B3789E">
        <w:rPr>
          <w:rFonts w:ascii="Arial" w:hAnsi="Arial" w:cs="Arial"/>
          <w:sz w:val="24"/>
          <w:szCs w:val="24"/>
        </w:rPr>
        <w:tab/>
        <w:t xml:space="preserve">"Zamawiający dopuszcza wystąpienie opłaty dodatkowej w przypadku np. tenisa, </w:t>
      </w:r>
      <w:proofErr w:type="spellStart"/>
      <w:r w:rsidRPr="00B3789E">
        <w:rPr>
          <w:rFonts w:ascii="Arial" w:hAnsi="Arial" w:cs="Arial"/>
          <w:sz w:val="24"/>
          <w:szCs w:val="24"/>
        </w:rPr>
        <w:t>squash'a</w:t>
      </w:r>
      <w:proofErr w:type="spellEnd"/>
      <w:r w:rsidRPr="00B3789E">
        <w:rPr>
          <w:rFonts w:ascii="Arial" w:hAnsi="Arial" w:cs="Arial"/>
          <w:sz w:val="24"/>
          <w:szCs w:val="24"/>
        </w:rPr>
        <w:t>, parku trampolin itd., przy zastrzeżeniu, że dostęp do co najmniej 90% obiektów oferowanych przez Wykonawcę nie może wiązać się z dodatkowymi kosztami. Kwotę dodatkowej opłaty należy podać w załączniku nr 7 do warunków zamówienia (Wykaz obiektów)."</w:t>
      </w: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  <w:r w:rsidRPr="00B3789E">
        <w:rPr>
          <w:rFonts w:ascii="Arial" w:hAnsi="Arial" w:cs="Arial"/>
          <w:sz w:val="24"/>
          <w:szCs w:val="24"/>
        </w:rPr>
        <w:t xml:space="preserve">Wykonawcy różnie zrozumieli wymagania jw.(co miało odzwierciedlenie w złożonych ofertach w wykazie obiektów)  i dodatkowo  okazało się, że  takie zapisy pozwalały Wykonawcom na "sztuczne" poprawienie konkurencyjności ofert poprzez dostosowanie wykazów obiektów w taki sposób, aby zmieścić się w wymaganych 90% bez dopłat, pomijając w niektórych obiektach występujące tam usługi płatne i usługi ze zniżką. </w:t>
      </w: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  <w:r w:rsidRPr="00B3789E">
        <w:rPr>
          <w:rFonts w:ascii="Arial" w:hAnsi="Arial" w:cs="Arial"/>
          <w:sz w:val="24"/>
          <w:szCs w:val="24"/>
        </w:rPr>
        <w:t xml:space="preserve">Wykonawcy różnie zinterpretowali pojęcie  obiektu bez dopłat i  tego, które konkretnie obiekty z wykazów będących załącznikami do oferty będą podlegały punktacji oraz  jak w kontekście zapewnienia dostępu do co najmniej 90% obiektów bez dodatkowych kosztów należy traktować obiekt, w którym część usług jest bez dopłaty, a część usług z dopłatą. </w:t>
      </w: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  <w:r w:rsidRPr="00B3789E">
        <w:rPr>
          <w:rFonts w:ascii="Arial" w:hAnsi="Arial" w:cs="Arial"/>
          <w:sz w:val="24"/>
          <w:szCs w:val="24"/>
        </w:rPr>
        <w:t>Dodatkowo, wykonawcy różnie intepretowali, które usługi w obiekcie powinny być bezpłatne, a które mogą być objęte dopłatami.</w:t>
      </w: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  <w:r w:rsidRPr="00B3789E">
        <w:rPr>
          <w:rFonts w:ascii="Arial" w:hAnsi="Arial" w:cs="Arial"/>
          <w:sz w:val="24"/>
          <w:szCs w:val="24"/>
        </w:rPr>
        <w:t>Sytuacja ta powoduje, że Zamawiający nie jest w stanie ocenić i  porównać  złożon</w:t>
      </w:r>
      <w:r w:rsidR="00CB4406">
        <w:rPr>
          <w:rFonts w:ascii="Arial" w:hAnsi="Arial" w:cs="Arial"/>
          <w:sz w:val="24"/>
          <w:szCs w:val="24"/>
        </w:rPr>
        <w:t>ych</w:t>
      </w:r>
      <w:r w:rsidRPr="00B3789E">
        <w:rPr>
          <w:rFonts w:ascii="Arial" w:hAnsi="Arial" w:cs="Arial"/>
          <w:sz w:val="24"/>
          <w:szCs w:val="24"/>
        </w:rPr>
        <w:t xml:space="preserve"> w postępowaniu ofert. </w:t>
      </w:r>
    </w:p>
    <w:p w:rsidR="00B3789E" w:rsidRPr="00B3789E" w:rsidRDefault="00B3789E" w:rsidP="00CB4406">
      <w:pPr>
        <w:jc w:val="both"/>
        <w:rPr>
          <w:rFonts w:ascii="Arial" w:hAnsi="Arial" w:cs="Arial"/>
          <w:sz w:val="24"/>
          <w:szCs w:val="24"/>
        </w:rPr>
      </w:pPr>
    </w:p>
    <w:p w:rsidR="00DA2A7E" w:rsidRDefault="00B3789E" w:rsidP="00CB4406">
      <w:pPr>
        <w:jc w:val="both"/>
        <w:rPr>
          <w:rFonts w:ascii="Arial" w:hAnsi="Arial" w:cs="Arial"/>
          <w:sz w:val="24"/>
          <w:szCs w:val="24"/>
        </w:rPr>
      </w:pPr>
      <w:r w:rsidRPr="00B3789E">
        <w:rPr>
          <w:rFonts w:ascii="Arial" w:hAnsi="Arial" w:cs="Arial"/>
          <w:sz w:val="24"/>
          <w:szCs w:val="24"/>
        </w:rPr>
        <w:t xml:space="preserve">Ponadto Zamawiający stwierdza, że gdyby przyjąć argumenty podniesione przez Benefit Systems w wyjaśnieniach </w:t>
      </w:r>
      <w:r w:rsidR="00CB4406">
        <w:rPr>
          <w:rFonts w:ascii="Arial" w:hAnsi="Arial" w:cs="Arial"/>
          <w:sz w:val="24"/>
          <w:szCs w:val="24"/>
        </w:rPr>
        <w:t xml:space="preserve">w </w:t>
      </w:r>
      <w:r w:rsidRPr="00B3789E">
        <w:rPr>
          <w:rFonts w:ascii="Arial" w:hAnsi="Arial" w:cs="Arial"/>
          <w:sz w:val="24"/>
          <w:szCs w:val="24"/>
        </w:rPr>
        <w:t>zakresie poprawności swojej oferty z dnia  20.12.2023r. będące odpowiedzią na zarzuty wniesione przez MEDICOVER SPORT w związku z wyborem oferty Benefit Systems, to oferta wykonawcy MEDIVOVER SPORT  nie podlegałaby odrzuceniu.</w:t>
      </w:r>
    </w:p>
    <w:bookmarkEnd w:id="0"/>
    <w:p w:rsidR="00C512EB" w:rsidRDefault="00C512EB" w:rsidP="00CB4406">
      <w:pPr>
        <w:jc w:val="both"/>
        <w:rPr>
          <w:rFonts w:ascii="Arial" w:hAnsi="Arial" w:cs="Arial"/>
          <w:sz w:val="24"/>
          <w:szCs w:val="24"/>
        </w:rPr>
      </w:pPr>
    </w:p>
    <w:p w:rsidR="00D07BC6" w:rsidRDefault="00D07BC6" w:rsidP="00CB4406">
      <w:pPr>
        <w:jc w:val="both"/>
        <w:rPr>
          <w:rFonts w:ascii="Arial" w:hAnsi="Arial" w:cs="Arial"/>
          <w:sz w:val="24"/>
          <w:szCs w:val="24"/>
        </w:rPr>
      </w:pPr>
    </w:p>
    <w:p w:rsidR="00D07BC6" w:rsidRPr="00C512EB" w:rsidRDefault="00D07BC6" w:rsidP="00D07BC6">
      <w:pPr>
        <w:ind w:left="5664" w:firstLine="708"/>
        <w:jc w:val="both"/>
        <w:rPr>
          <w:rFonts w:ascii="Arial" w:hAnsi="Arial" w:cs="Arial"/>
          <w:sz w:val="24"/>
          <w:szCs w:val="24"/>
        </w:rPr>
      </w:pPr>
      <w:bookmarkStart w:id="1" w:name="_GoBack"/>
      <w:r>
        <w:rPr>
          <w:rFonts w:ascii="Arial" w:hAnsi="Arial" w:cs="Arial"/>
          <w:sz w:val="24"/>
          <w:szCs w:val="24"/>
        </w:rPr>
        <w:t>ZAMAWIAJĄCY</w:t>
      </w:r>
      <w:bookmarkEnd w:id="1"/>
    </w:p>
    <w:sectPr w:rsidR="00D07BC6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25B" w:rsidRDefault="003A625B">
      <w:r>
        <w:separator/>
      </w:r>
    </w:p>
  </w:endnote>
  <w:endnote w:type="continuationSeparator" w:id="0">
    <w:p w:rsidR="003A625B" w:rsidRDefault="003A6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25B" w:rsidRDefault="003A625B">
      <w:r>
        <w:separator/>
      </w:r>
    </w:p>
  </w:footnote>
  <w:footnote w:type="continuationSeparator" w:id="0">
    <w:p w:rsidR="003A625B" w:rsidRDefault="003A6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89E" w:rsidRDefault="00B378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89E" w:rsidRDefault="00B378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89E" w:rsidRDefault="00B378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625B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A625B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3789E"/>
    <w:rsid w:val="00BA77A9"/>
    <w:rsid w:val="00BF7AFB"/>
    <w:rsid w:val="00C407CA"/>
    <w:rsid w:val="00C512EB"/>
    <w:rsid w:val="00CB4406"/>
    <w:rsid w:val="00CC422D"/>
    <w:rsid w:val="00CE52C3"/>
    <w:rsid w:val="00D07BC6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AF9C18"/>
  <w15:chartTrackingRefBased/>
  <w15:docId w15:val="{69EFAE55-AC18-4FF4-BD9B-792909C66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613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2024-01-02T08:23:00Z</cp:lastPrinted>
  <dcterms:created xsi:type="dcterms:W3CDTF">2024-01-02T07:59:00Z</dcterms:created>
  <dcterms:modified xsi:type="dcterms:W3CDTF">2024-01-02T08:23:00Z</dcterms:modified>
</cp:coreProperties>
</file>