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D3532" w:rsidRPr="005D353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D3532" w:rsidRPr="005D3532">
        <w:rPr>
          <w:b/>
          <w:sz w:val="22"/>
          <w:szCs w:val="22"/>
        </w:rPr>
        <w:t>NZ/79/D/P/AC/2023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3532" w:rsidRPr="00110593" w:rsidTr="00CE42B9">
        <w:tc>
          <w:tcPr>
            <w:tcW w:w="9104" w:type="dxa"/>
            <w:shd w:val="clear" w:color="auto" w:fill="D9D9D9"/>
          </w:tcPr>
          <w:p w:rsidR="005D3532" w:rsidRPr="00110593" w:rsidRDefault="005D3532" w:rsidP="00CE42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D3532" w:rsidRPr="00110593" w:rsidRDefault="005D3532" w:rsidP="00CE42B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D3532">
              <w:t>(t.j. Dz. U. z 2023r. poz. 1605)</w:t>
            </w:r>
            <w:r w:rsidRPr="00110593">
              <w:t xml:space="preserve"> (dalej jako: ustawa Pzp), dotyczące:</w:t>
            </w:r>
          </w:p>
          <w:p w:rsidR="005D3532" w:rsidRPr="0043102D" w:rsidRDefault="005D3532" w:rsidP="00CE42B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D3532" w:rsidRPr="00110593" w:rsidRDefault="005D3532" w:rsidP="00CE42B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D35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D3532">
        <w:rPr>
          <w:b/>
          <w:sz w:val="22"/>
          <w:szCs w:val="22"/>
        </w:rPr>
        <w:t>Dostawy endoprotez stawu ramiennego i stawu kolanowego ujęte w trzech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D6E" w:rsidRDefault="00AF5D6E">
      <w:r>
        <w:separator/>
      </w:r>
    </w:p>
  </w:endnote>
  <w:endnote w:type="continuationSeparator" w:id="0">
    <w:p w:rsidR="00AF5D6E" w:rsidRDefault="00AF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5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5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D6E" w:rsidRDefault="00AF5D6E">
      <w:r>
        <w:separator/>
      </w:r>
    </w:p>
  </w:footnote>
  <w:footnote w:type="continuationSeparator" w:id="0">
    <w:p w:rsidR="00AF5D6E" w:rsidRDefault="00AF5D6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D6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D3532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5D6E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778E6D-1108-44EF-8DC4-CBC1C3E3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7BB74-810A-470B-AD85-3CF0BF04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2024-01-04T13:23:00Z</dcterms:created>
  <dcterms:modified xsi:type="dcterms:W3CDTF">2024-01-04T13:23:00Z</dcterms:modified>
</cp:coreProperties>
</file>