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BC44C0" w:rsidRPr="00BC44C0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C44C0" w:rsidRPr="00BC44C0">
        <w:rPr>
          <w:b/>
          <w:sz w:val="22"/>
          <w:szCs w:val="22"/>
        </w:rPr>
        <w:t>NZ/09/D/P/AC/2024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44C0" w:rsidRPr="00110593" w:rsidTr="001F76A4">
        <w:tc>
          <w:tcPr>
            <w:tcW w:w="9104" w:type="dxa"/>
            <w:shd w:val="clear" w:color="auto" w:fill="D9D9D9"/>
          </w:tcPr>
          <w:p w:rsidR="00BC44C0" w:rsidRPr="00110593" w:rsidRDefault="00BC44C0" w:rsidP="001F76A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C44C0" w:rsidRPr="00110593" w:rsidRDefault="00BC44C0" w:rsidP="001F76A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C44C0">
              <w:t>(t.j. Dz. U. z 2023r. poz. 1605)</w:t>
            </w:r>
            <w:r w:rsidRPr="00110593">
              <w:t xml:space="preserve"> (dalej jako: ustawa Pzp), dotyczące:</w:t>
            </w:r>
          </w:p>
          <w:p w:rsidR="00BC44C0" w:rsidRPr="0043102D" w:rsidRDefault="00BC44C0" w:rsidP="001F76A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C44C0" w:rsidRPr="00110593" w:rsidRDefault="00BC44C0" w:rsidP="001F76A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C44C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C44C0">
        <w:rPr>
          <w:b/>
          <w:sz w:val="22"/>
          <w:szCs w:val="22"/>
        </w:rPr>
        <w:t>Dostawy endoprotez stawu kolanowego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8E8" w:rsidRDefault="006728E8">
      <w:r>
        <w:separator/>
      </w:r>
    </w:p>
  </w:endnote>
  <w:endnote w:type="continuationSeparator" w:id="0">
    <w:p w:rsidR="006728E8" w:rsidRDefault="00672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44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44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8E8" w:rsidRDefault="006728E8">
      <w:r>
        <w:separator/>
      </w:r>
    </w:p>
  </w:footnote>
  <w:footnote w:type="continuationSeparator" w:id="0">
    <w:p w:rsidR="006728E8" w:rsidRDefault="006728E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28E8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28E8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44C0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DD379D-9BDE-4D2F-AE3A-DFE2931C9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1F86B-3C69-4EEA-8421-76021F03A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2024-01-31T07:54:00Z</dcterms:created>
  <dcterms:modified xsi:type="dcterms:W3CDTF">2024-01-31T07:54:00Z</dcterms:modified>
</cp:coreProperties>
</file>