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BCA97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47DC9" w14:paraId="5A7A5354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47D726" w14:textId="77777777" w:rsidR="00BC2D44" w:rsidRPr="00847DC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B3E8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A3A2B9" w14:textId="77777777" w:rsidR="00BC2D44" w:rsidRPr="00847DC9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A66C13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8CD8B6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62A6B8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A2AA32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6839B3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47DC9" w14:paraId="192E897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DBAC69" w14:textId="77777777" w:rsidR="00BC2D44" w:rsidRPr="00847DC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0B65" w14:textId="77777777" w:rsidR="00BC2D44" w:rsidRPr="00847DC9" w:rsidRDefault="009E48E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47DC9">
              <w:rPr>
                <w:rFonts w:ascii="Arial" w:hAnsi="Arial" w:cs="Arial"/>
                <w:b w:val="0"/>
                <w:sz w:val="22"/>
                <w:szCs w:val="22"/>
              </w:rPr>
              <w:t>Aparaty do znieczuleń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2BCD99" w14:textId="77777777" w:rsidR="00BC2D44" w:rsidRPr="00847DC9" w:rsidRDefault="009E48E8" w:rsidP="009E48E8">
            <w:pPr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BC2D44" w:rsidRPr="00847DC9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 w:rsidRPr="00847DC9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7B515B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CE3AF" w14:textId="77777777" w:rsidR="00BC2D44" w:rsidRPr="00847DC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BE758F5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54CAB89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5D7C6B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AB996" w14:textId="77777777" w:rsidR="00BC2D44" w:rsidRPr="00847DC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95D134B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72B9F564" w14:textId="77777777" w:rsidR="00E50CD1" w:rsidRPr="00847DC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47DC9" w14:paraId="474CF9F1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07F2AA" w14:textId="77777777" w:rsidR="00E50CD1" w:rsidRPr="00847DC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2F54EFB" w14:textId="77777777" w:rsidR="00E50CD1" w:rsidRPr="00847DC9" w:rsidRDefault="00E50CD1" w:rsidP="004369F7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3CA40" w14:textId="77777777" w:rsidR="00E50CD1" w:rsidRPr="00847DC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8D2D5A3" w14:textId="77777777" w:rsidR="00E50CD1" w:rsidRPr="00847DC9" w:rsidRDefault="00E50CD1" w:rsidP="004369F7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AA6A2" w14:textId="77777777" w:rsidR="00E50CD1" w:rsidRPr="00847DC9" w:rsidRDefault="00E50CD1" w:rsidP="00836C82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75537" w14:textId="77777777" w:rsidR="00E50CD1" w:rsidRPr="00847DC9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847DC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847D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47DC9" w14:paraId="59C5281E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D8005" w14:textId="77777777" w:rsidR="004369F7" w:rsidRPr="00847DC9" w:rsidRDefault="009E48E8" w:rsidP="004369F7">
            <w:pPr>
              <w:ind w:left="360"/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717DB" w:rsidRPr="00847DC9" w14:paraId="41815A43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0DAB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48EAD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Aparat do znieczulania ogólnego noworodków, dzieci i dorosłych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2732B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8F6C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40B9425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087F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C0CF4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Aparat jezdny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9D5C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A93F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79B36D0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F1D5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67565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Aparat wyposażony w 4 koła z hamulcem centralnym minimum dwóch kół przednich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259C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B79C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DEE8387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2958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FB003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Zasilanie dostosowane do 230 V 50 Hz,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05DF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EF1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6938206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885A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CD0BB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Wbudowane fabrycznie gniazda elektryczne 230 V (minimum 3 gniazda)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0671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F5F9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82D2547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FC2F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6A28C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Indywidualne, automatyczne bezpieczniki gniazd elektrycznych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6862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5C0A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79E2DDE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C07B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18359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8D54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A1C5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0582BF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265A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A6DD" w14:textId="77777777" w:rsidR="004717DB" w:rsidRPr="00847DC9" w:rsidRDefault="004717DB" w:rsidP="004717DB">
            <w:pPr>
              <w:shd w:val="clear" w:color="auto" w:fill="FFFFFF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Zasilanie w gazy (O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, N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O, powietrze) z centralnej sieci szpitalnej. Wyświetlanie ciśnień sieci i butli na ekranie aparatu.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8350B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5E37A8C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2ECE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B5D34A5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C9EB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0C9F6" w14:textId="77777777" w:rsidR="004717DB" w:rsidRPr="00847DC9" w:rsidRDefault="004717DB" w:rsidP="004717DB">
            <w:pPr>
              <w:rPr>
                <w:rFonts w:ascii="Arial" w:hAnsi="Arial" w:cs="Arial"/>
                <w:b/>
                <w:bCs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Awaryjne zasilanie gazowego z 10 l butli (O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 N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0BE2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BCB9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F3B88C1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975E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D288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Węże wysokociśnieniowe (O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, N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O, powietrze) kodowane odpowiednimi kolorami o dł. min. 5 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9E9A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4FD7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7ED9999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A307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376E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Precyzyjne elektroniczne przepływomierze tlenu, podtlenku azotu i powietrza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5D5B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5684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2C11F02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A527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A1E1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Szybka skokowa zmiana stężeń O2 i przepływów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1D63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3CA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128092F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F5BC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0C92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Kalibracja przepływomierzy dostosowana do znieczulania z niskimi i minimalnymi przepływami gazów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160D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CEE2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4130101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5157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50AF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34B7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255D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ADFC53A" w14:textId="77777777" w:rsidTr="004717D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A412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355E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Elektroniczny mieszalnik gazów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46B9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081C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E7C7C86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E074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B0EE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6BBE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2A76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2F0E99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1E84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A116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Wbudowana regulowana zastawka nadciśnieniowa APL wentylacji ręcznej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AECD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DE6E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C68881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F0BD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729B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blat do pisania i minimum jedną szufladę na akcesoria zamykaną na kluczyk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7A10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8693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577CC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9CDF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F876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Wbudowane oświetlenie blatu z regulacją natężenia światła.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B1C6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D0BB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45C9DEE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5BCB1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AB77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Światło typu LED z płynną regulacją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D0F6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4744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035717E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395C6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ar-SA"/>
              </w:rPr>
              <w:t>Układ oddechowy</w:t>
            </w:r>
          </w:p>
        </w:tc>
      </w:tr>
      <w:tr w:rsidR="004717DB" w:rsidRPr="00847DC9" w14:paraId="6CEAAA1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FE13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E4C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Kompaktowy układ oddechowy okrężny do wentylacji dzieci i dorosłych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A6C5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A661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0763B57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F1C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33D1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podłączenia układów bezzastawkowych bez ingerencji w układ okrężny aparatu.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AD21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A15E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A03B47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F7A4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3EC5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Obejście tlenowe o dużej wydajności: zakres minimum: od 25 l/min. do 75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F601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614A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4F664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E5F8A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4211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Pochłaniacz dwutlenku węgla, wielokrotnego użytku, o budowie przeziernej i pojemności wynoszącej maksymalnie 1,4 l.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5BDF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6052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B85916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3A0D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E12E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używania zamiennie pochłaniaczy wielorazowych i jednorazowych.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8D82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82F2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3059D3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288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9B6C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Wymiana bez stosowania narzędzi.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5C8E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A4E2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AC4126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C251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69C9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używania zamiennie pochłaniaczy wielorazowych i jednorazowych podczas znieczulenia bez rozszczelnienia układu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16B00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10 pkt.</w:t>
            </w:r>
          </w:p>
          <w:p w14:paraId="40B2B04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NIE </w:t>
            </w: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-  0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2308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D28AEE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C18A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BCF2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Usuwanie gazów anestetycznych poza salę operacyjną dostosowane do systemu odprowadzania gazów z kolumny.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2CB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B33A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8CC46E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9F68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4995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Ekonomizer znieczulania: funkcja optymalnego doboru przepływu świeżych gazów i oszczędzania środków wziewnych.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BDD8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30A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4D67606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8475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6668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automatycznej oceny zużycia środka wziewnego w godzinie znieczulenia z podaniem kosztu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8BF5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0FBB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5F03D9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AA16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E68A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Oprogramowanie umożliwiające nastawy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zapobiegajace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powstawaniu mieszaniny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hipoksycznej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2652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04F5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54CFD8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73E7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4440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Układ oddechowy kompaktowy o prostej budowie umożliwiającej łatwą wymianę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sterylizacjię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pozbawiony lateksu.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3AB5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13C2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0ECDC4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6223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A93F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Nadający się do sterylizacji w autoklawie.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F5E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82E8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2AAE99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CAD8C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Respirator anestetyczny</w:t>
            </w:r>
          </w:p>
        </w:tc>
      </w:tr>
      <w:tr w:rsidR="004717DB" w:rsidRPr="00847DC9" w14:paraId="1FE35A99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8FC2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E0C1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ciśnieniowo – zmienny (PC).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33A8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93B4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AB59E55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7709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6C52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objętościowo – zmienny (VC).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6CF9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602C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A155A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7D71A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3F17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Tryby z gwarantowaną objętością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22C3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7A56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F7703D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0D85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768A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objętościowo – zmiennym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7991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955A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B36E9F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C113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D8CA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ciśnieniowo – zmiennym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AA21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90CA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A166E7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9676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1356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Synchronizowana przerywana wentylacja wymuszona (SIMV) w trybie ciśnieniowo zmiennym z gwarantowaną objętością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BBAB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5EA3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0E15D6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866B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9E0D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Tryb wentylacji wspomaganej ciśnieniem (tzw.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Pressure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Support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24CF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FDC4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C9712E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88C83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3467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CPAP+PSV.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445D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8ECF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7E4B24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DD01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59CF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Tryb wentylacji ręczny.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44F1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AA2C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6A8C31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8D1F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AFD92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tryb pracy w krążeniu pozaustrojowym, zapewniający: wentylację ręczną w krążeniu pozaustrojowym z zawieszeniem alarmów objętości, bezdechu, częstości oddechów i CO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informację na ekranie respiratora o włączonym trybie pracy w krążeniu pozaustrojowym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E768B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A36AEA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- 0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715C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5EA62D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1100A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11A1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Pauza w przepływie gazów do 1 min. w trybie wentylacji ręcznej i mechanicznej.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39324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6960A64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8596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3F5B993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EA23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857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wielostopniowa rekrutacja pęcherzyków płucnych programowana i obrazowana na ekranie respiratora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A51F7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9D756D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BFF8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9A720D9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D21B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2E66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Podanie na żądanie dodatkowego jednego oddechu pod określonym ciśnieniem przez określony czas bez wykonania zmian w ustawieniach respiratora – wentylacja mechaniczna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E12D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509D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B34789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3F0F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FD5D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Łatwe przełączanie wentylacji ręcznej na mechaniczną i wentylacji mechanicznej na ręczną.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ACBE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E3FD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20F6343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3365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94AC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Przełączanie mechaniczne przy pomocy dźwigni 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68897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272C99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CA3A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2CE6AC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FC52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B2B6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stosunku wdechu do wydechu: minimum 2:1 ÷ 1:4.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CFE2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E57E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B1CD65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2D01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6225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Zakres regulacji częstości oddechu w trybie wentylacji ciśnieniowo-zmiennej i objętościowo-zmiennej, minimum 4 ÷ 100 oddechów / min. 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FC2C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083C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06E565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8A2E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E27B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objętości oddechowej w trybie wentylacji objętościowo-zmiennej: minimum 20 ÷ 1500 ml.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6B9D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4AB5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7E0A7C1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4103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FE7E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objętości oddechowej w trybie wentylacji ciśnieniowo-zmiennej lub objętościowo zmiennej: minimum 5 ÷ 1500 ml.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13AE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E690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D6E04E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0926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C18B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dodatniego ciśnienia końcowo-wydechowego (PEEP), minimum 4÷25 cm H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>2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CBB9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4402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DE45548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E67C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146E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Zakres regulacji Plateau wdechu: minimum 5 ÷ 60 % czasu wdechu.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978B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9B15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8179DF0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87183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System alarmów</w:t>
            </w:r>
          </w:p>
        </w:tc>
      </w:tr>
      <w:tr w:rsidR="004717DB" w:rsidRPr="00847DC9" w14:paraId="0400BBBB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2B0A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0579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niskiej objętości minutowej (MV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 i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 objętości oddechowej (TV).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D93B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905C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2630BA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EAD2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4ADA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Alarmy TV z regulowanymi progami górnym i dolnym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75B6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B4A6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73F39E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3715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DF143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minimalnego i maksymalnego ciśnienia wdechowego.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7F32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8D3B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0E0FC4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CF04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B288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Alarm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Apnea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E1D6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BD7C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664CBB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BF31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A4A8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braku zasilania w energię elektryczną.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A9A5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1339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F7D1227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9387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77A5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Alarm braku zasilania w gazy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DC21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B955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AA8E674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E636C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Pomiary i obrazowanie</w:t>
            </w:r>
          </w:p>
        </w:tc>
      </w:tr>
      <w:tr w:rsidR="004717DB" w:rsidRPr="00847DC9" w14:paraId="7F2B989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D96C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F2C3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stężenia tlenu w gazach oddechowych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EEEA1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54B0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C01C3BB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9C54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2085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objętości oddechowej (TV).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6B96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2E54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34F6EFB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EDAF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2A14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objętości minutowej (MV).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1E41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7B17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99648B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163B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BE0E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częstości oddechu.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F4A25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C33A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518260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04D0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8CAF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szczytowego.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EEDA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0C31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BB1256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71BD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36C9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średniego.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95E6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874A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94B6098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5CE3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50B5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Plateau.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0F00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449A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B931D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56C8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1518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ciśnienia PEEP.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29E9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BA15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D19D0C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9D78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E286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Pomiar stężenia wdechowego i wydechowego tlenu w gazach oddechowych metodą paramagnetyczną.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04FC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1822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A02008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B434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FC9B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Pomiar stężenia gazów i środków anestetycznych (podtlenku azotu,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sevofluranu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desfluranu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isofluranu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) w mieszaninie wdechowej i wydechowej.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293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7BB8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F7712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A6CB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A95F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identyfikacja anestetyku wziewnego i analiza MAC z uwzględnieniem wieku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899A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C2D0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F4DC619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DC82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557B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kolorowy LCD, dotykowy, do nastaw i prezentacji parametrów wentylacji i krzywych.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2DA9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8241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E22C0E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57F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A896F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Przekątna ekranu: minimum 15".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7405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C1B5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22AED91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0DF3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F26E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Rozdzielczość: minimum 1024 x 768 pikseli.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540E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843B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DE5BAB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B9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29D2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główny respiratora niewbudowany w korpus aparatu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3E75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C0D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9F4050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8EAA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FD3C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Ekran umieszczony na ruchomym wysięgniku z regulacją przesuwu w poziomie i kąta pochylenia.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C467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846E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03E28F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278F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8AE1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konfigurowania i zapamiętania minimum 4-ech niezależnych stron ekranu respiratora.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BB87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FAC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CF3FE6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6A97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FAE8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Min.  4 zapamiętywane na stałe strony konfiguracji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7D773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4 strony – 0 pkt.</w:t>
            </w:r>
          </w:p>
          <w:p w14:paraId="3B811F29" w14:textId="77777777" w:rsidR="004717DB" w:rsidRPr="00847DC9" w:rsidRDefault="00847DC9" w:rsidP="00847DC9">
            <w:pPr>
              <w:snapToGrid w:val="0"/>
              <w:rPr>
                <w:rFonts w:ascii="Arial" w:eastAsia="Calibri" w:hAnsi="Arial" w:cs="Arial"/>
                <w:lang w:eastAsia="ar-SA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 </w:t>
            </w: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&gt;</w:t>
            </w: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</w:t>
            </w: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4 strony</w:t>
            </w:r>
            <w:r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</w:t>
            </w:r>
            <w:r w:rsidR="004717DB"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52D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891D97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39F7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88CC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wartości numerycznych i krzywej dynamicznej prężności CO</w:t>
            </w:r>
            <w:r w:rsidRPr="00847DC9">
              <w:rPr>
                <w:rFonts w:ascii="Arial" w:hAnsi="Arial" w:cs="Arial"/>
                <w:sz w:val="22"/>
                <w:szCs w:val="22"/>
                <w:vertAlign w:val="subscript"/>
                <w:lang w:eastAsia="ar-SA"/>
              </w:rPr>
              <w:t xml:space="preserve">2 </w:t>
            </w: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 strumieniu wdechowym i wydechowym.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DF9F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AAD9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3C1E46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1584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409F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Prezentacja koncentracji anestetyku wziewnego na wdechu i wydechu.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EF35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B1E3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A1A843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3AFB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8BBC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obrazowania krzywej.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9637D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A9F3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FE0A19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E917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F3C2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krzywej przepływu w drogach oddechowych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3674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EEB9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1194A8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35433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21399" w14:textId="77777777" w:rsidR="004717DB" w:rsidRPr="00847DC9" w:rsidRDefault="004717DB" w:rsidP="004717DB">
            <w:pPr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pętli:</w:t>
            </w:r>
          </w:p>
          <w:p w14:paraId="1F16C414" w14:textId="77777777" w:rsidR="004717DB" w:rsidRPr="00847DC9" w:rsidRDefault="004717DB" w:rsidP="004717DB">
            <w:pPr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- ciśnienie / objętość;</w:t>
            </w:r>
          </w:p>
          <w:p w14:paraId="476CF188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- przepływ / objętość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AC61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D8E4F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F9ED1A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C46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ABD6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Prezentacja podatności układu oddechowego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2070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518EC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D6A145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9D05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A87E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zapisania minimum jednej pętli spirometrycznej i jednej pętli wzorcowej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C6AC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9478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C4B8DA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AD83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6BAC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zapisania więcej niż jednej pętli wzorcowej 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8790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7CA6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43AB1C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541A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3F67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Prezentacja wartości ciśnienia gazów w instalacji szpitalnej na ekranie respiratora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3DEF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CB2F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33EB35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214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8A8F2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Automatyczna kalkulacja parametrów wentylacji po wprowadzeniu masy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6539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25FB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376F6D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3E65B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8F64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Moduł pomiarów gazowych wyjmowany z aparatu.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D85C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2A1D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63B4E5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8723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1A4B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Możliwość zastosowania w monitorze tego samego producenta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8849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3E16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7A31B84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9273E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lastRenderedPageBreak/>
              <w:t>Parownik</w:t>
            </w:r>
          </w:p>
        </w:tc>
      </w:tr>
      <w:tr w:rsidR="004717DB" w:rsidRPr="00847DC9" w14:paraId="379DDEE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34D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2498E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Uchwyt dla minimum 2-ch parowników.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CA41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0594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56980F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DCD6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D3E0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Możliwość podłączenia parownika do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sevofluranu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desfluranu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.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0B3E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2BBC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00B3B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4E01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4B45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Zabezpieczenie przed podaniem dwóch środków wziewnych równocześnie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6F7B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A3BB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2956028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B5915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Ssak</w:t>
            </w:r>
          </w:p>
        </w:tc>
      </w:tr>
      <w:tr w:rsidR="004717DB" w:rsidRPr="00847DC9" w14:paraId="5B840D8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6BD1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0FE0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Aparat wyposażony w wbudowany ssak inżektorowy z regulacja podciśnienia, z pojemnikami 1,0 l do wymiennych wkładów.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E819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DCA3C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D9B152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6E00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E834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Wymienne wkłady: minimum 5 szt. (zestaw startowy).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E2C5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86D7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F8E2CDA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7BDEE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System testowania aparatu</w:t>
            </w:r>
          </w:p>
        </w:tc>
      </w:tr>
      <w:tr w:rsidR="004717DB" w:rsidRPr="00847DC9" w14:paraId="42369F98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B756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47BF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Automatyczny lub automatyczny z interakcją z personelem test kontrolny aparatu, sprawdzający jego działanie.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564E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C3980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EA160B0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5579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F3A9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Dziennik testów kontrolnych prezentowany na ekranie aparatu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785CC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4E63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3785873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7387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F43F1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Wyposażenie dodatkowe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E4C4B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1A79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D5A450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61DF3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17DBE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Konstrukcja aparatu umożliwiająca zainstalowanie kardiomonitora w ergonomicznej dla personelu medycznego pozycji.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B1018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53BF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455595B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5FBED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6E6E4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integracji z oprogramowaniem HIS w zakresie przesyłania danych.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9F9C0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F3809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280C40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1D8B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F3CA76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hAnsi="Arial" w:cs="Arial"/>
                <w:lang w:eastAsia="ar-SA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Menu w języku polskim.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ACC84" w14:textId="77777777" w:rsidR="004717DB" w:rsidRPr="00847DC9" w:rsidRDefault="004717DB" w:rsidP="004717DB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4878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439B5D6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DF76B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Kardiomonitor</w:t>
            </w:r>
          </w:p>
        </w:tc>
      </w:tr>
      <w:tr w:rsidR="004717DB" w:rsidRPr="00847DC9" w14:paraId="1EDE861D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1B72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BEF9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2617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2F4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84A4C8D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BD48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568FA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 wyposażony w jedną zewnętrzną ramę na przynajmniej 2 zaawansowane moduły pomiarowe. Rama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umożliwiająca  dokowanie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modułu transportowego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93D87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47A1D8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B10A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9C302A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7A96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B52C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Każde stanowisko systemu monitorowania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składające  się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z dużego monitora stacjonarnego, zapewniającego pełną obsługę funkcji monitorowania pacjenta, oraz z niewielkich rozmiarów modułu transportowego z ekranem, opisanego w dalszej części specyfikacji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44FA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0709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E6F47F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096E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9AEA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Wszystkie elementy systemu monitorowania pacjenta chłodzone konwekcyjnie, pasywnie - bez użycia wentylatorów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FFE2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E31F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7624C5B2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89E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EB8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D155A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9001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6A5FD053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133F9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3D077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Komunikacja z użytkownikiem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14C8E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2CFE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9CE7EF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7EB7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078D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tryb "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Standby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79BE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4CCA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A95D65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A829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F6D6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tryb prywatności: możliwość wstrzymania wyświetlania na ekranie monitora danych demograficznych pacjenta (numer ID, imię, nazwisko, itp. – bez konieczności usuwania ich z monitora), a także krzywych i parametrów oraz sygnalizowania alarmów bezpośrednio na stanowisku pacjenta - w tym czasie pacjent pozostaje pod ciągłym nadzorem na stanowisku centralnego monitorowania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5173B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91437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C0C5E76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0B63E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Zasilanie</w:t>
            </w:r>
          </w:p>
        </w:tc>
      </w:tr>
      <w:tr w:rsidR="004717DB" w:rsidRPr="00847DC9" w14:paraId="3B73B32B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0AAF6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B6DE4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Zasilanie sieciowe, zgodne z PN, dostosowane do 230V/50Hz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3AB7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562FE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6886857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D4D10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253D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zapewniający  kontynuację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monitorowania min.: EKG, SpO2, NIBP, 2x Temp., 2x IBP na wypadek zaniku zasilania w energię elektryczną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7A166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77962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4843ADA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78CE0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Praca w sieci centralnego monitorowania</w:t>
            </w:r>
          </w:p>
        </w:tc>
      </w:tr>
      <w:tr w:rsidR="004717DB" w:rsidRPr="00847DC9" w14:paraId="5497275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28FF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D219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pracy w sieci centralnego monitorowania, zgodnej ze standardem Ethernet.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AE637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EC3B8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C0D576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DD322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9899C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wykorzystanie jednej fizycznej infrastruktury teleinformatycznej,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0D95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FF816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B03C9C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E19F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666D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3ADE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35D6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4A5FA8D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13B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3C783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umożliwiające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9C81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D78C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02CEEB60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CF035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812A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zapewniające automatyczne otwarcie ekranu zdalnego monitora w momencie wystąpienia zdarzenia alarmowego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F30C8" w14:textId="77777777" w:rsidR="004717DB" w:rsidRPr="00847DC9" w:rsidRDefault="004717DB" w:rsidP="004717DB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E2F4C6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24E34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1C2D0BE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8641E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5AD1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drukowania krzywych, raportów, na podłączonej do sieci centralnego monitorowania tradycyjnej drukarce laserowej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F16B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64005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73DBBAC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EC318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F40CB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Każdy monitor wyposażony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>w  uchwyt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  <w:lang w:eastAsia="ar-SA"/>
              </w:rPr>
              <w:t xml:space="preserve"> montażowy do aparatu do znieczulania. Dostępne uchwyty montażowe monitora: do ściany, na kolumnę i podstawa jezdna z hamulcem i koszem na akcesoria.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573C0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67BF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7CD7E57" w14:textId="77777777" w:rsidTr="004717D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57746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lastRenderedPageBreak/>
              <w:t>Monitor stacjonarny</w:t>
            </w:r>
          </w:p>
        </w:tc>
      </w:tr>
      <w:tr w:rsidR="004717DB" w:rsidRPr="00847DC9" w14:paraId="13BB85C6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49524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A4F22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Monitor wyposażony w dotykowy ekran o przekątnej min. 19" i rozdzielczości min. 1280 x 1024 pikseli.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Umożliwiający  wyświetlanie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przynajmniej 10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AA903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2B3E1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26C2C60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7B7E7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6CA8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podłączenia dodatkowego ekranu powielającego o przekątnej min. 19”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43399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C41FB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5292AAE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F31D1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7220D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Obsługa kardiomonitora poprzez ekran dotykowy.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221C4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63C43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29D88C24" w14:textId="77777777" w:rsidTr="004717D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46F6F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3E2A5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AAE4F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DC26D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19DBB50F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511EC" w14:textId="77777777" w:rsidR="004717DB" w:rsidRPr="00847DC9" w:rsidRDefault="004717DB" w:rsidP="004717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D8A90" w14:textId="77777777" w:rsidR="004717DB" w:rsidRPr="00847DC9" w:rsidRDefault="004717DB" w:rsidP="004717DB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98BA8" w14:textId="77777777" w:rsidR="004717DB" w:rsidRPr="00847DC9" w:rsidRDefault="004717DB" w:rsidP="004717DB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F819A" w14:textId="77777777" w:rsidR="004717DB" w:rsidRPr="00847DC9" w:rsidRDefault="004717DB" w:rsidP="004717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717DB" w:rsidRPr="00847DC9" w14:paraId="35503566" w14:textId="77777777" w:rsidTr="004717D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DB833" w14:textId="77777777" w:rsidR="004717DB" w:rsidRPr="00847DC9" w:rsidRDefault="004717DB" w:rsidP="004717DB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Moduł transportowy</w:t>
            </w:r>
          </w:p>
        </w:tc>
      </w:tr>
      <w:tr w:rsidR="00847DC9" w:rsidRPr="00847DC9" w14:paraId="5A49F33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D5EB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7C2C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wyposażony we wbudowany ekran o przekątnej przynajmniej 6,2” z funkcją automatycznego dostosowania wyświetlania do położenia monitora, tzw. „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flip-screen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”, skokowo przynajmniej co 180°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8823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8791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9A4A558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3937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D0EF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Przekątna ekranu modułu transportowego min. 7”. Interfejs użytkownika modułu transportowego tożsamy z monitorem stacjonarnym (takie samo umiejscowienie przycisków ekranowych, wygląd i nawigacja po menu, itp.). Obsługa gestów.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36E7F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7 cali – 0 pkt.</w:t>
            </w:r>
          </w:p>
          <w:p w14:paraId="3262DF65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Powyżej </w:t>
            </w:r>
            <w:proofErr w:type="gramStart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7  -</w:t>
            </w:r>
            <w:proofErr w:type="gramEnd"/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 xml:space="preserve">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0F6B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AC1EA4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7C78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F815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umożliwiający jednoczesną prezentację przynajmniej 3 krzywych dynamicznych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5F30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D8EF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A4E35F1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666B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F2CA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konfiguracji przynajmniej 2 widoków ekranu modułu transportowego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203D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B7B1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2F20F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8197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4FB6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wyposażony we wbudowane zasilanie akumulatorowe na przynajmniej 4 godziny pracy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DD28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311D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BEFE7E4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0FA93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BCA4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Min. 5 godzin pracy na zasilaniu akumulatorowym. Akumulator wymienny przez użytkownika bez użycia narzędzi. Wskaźnik poziomu naładowania monitora bezpośrednio na akumulatorze.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C9050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5 h – 0pkt.</w:t>
            </w:r>
          </w:p>
          <w:p w14:paraId="35692A9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Powyżej 5h   - 5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3174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F11C0BC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FD00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D3B5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odporny na upadek z wysokości przynajmniej 1m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B6B4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F4C6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62EF8C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BDF8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B72B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klasa odporności na zachlapanie wodą nie gorsza niż IPX4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BEE0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77AC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9DD6C87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A5F6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BCBD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Dodatkowa odporność przeciwko wnikaniu ciał stałych nie gorsza niż IP4X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7B88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E8FB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8D6BA86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93E3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FFF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przystosowany do warunków transportowych, posiadający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CE98B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3685D8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8CA5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48A6B0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EA7DB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A5C1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 transportowy mocowany w dedykowanej stacji dokującej niezależnej od obudowy monitora głównego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BCEE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D20A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43836FC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7D20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0B65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Masa modułu transportowego wraz z wbudowanym ekranem oraz akumulatorem poniżej 2kg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F641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FD3AC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02BF75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690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3A7E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Moduł transportowy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umożliwiający  kontynuację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monitorowania w czasie transportu przynajmniej następujących parametrów (zgodnie z ich wymogami opisanymi w dalszej części specyfikacji): EKG, SpO2, NIBP, 2x Temp., 2x IBP z możliwością rozbudowy o kolejne 2 kanały IBP oraz pomiar CO2 w strumieniu bocznym. Dostępność parametrów zależna wyłącznie od podłączonych akcesoriów pomiarowych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C2C0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1880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860CC73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BAD8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DCCD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Moduł transportowy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zapewniający  nieprzerwane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947E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827E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13BB2DA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01C5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BF0C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1AEFB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852AA1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475E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F91921B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914C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02B3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Moduły pomiarowe podłączane do monitora transportowego odporne na uderzenia, upadek oraz wnikanie cieczy i pyłów do wnętrza obudowy - klasa ochrony min. IP47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665AC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6275405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F2A2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2A7419D" w14:textId="77777777" w:rsidTr="00847DC9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EF198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Monitorowane parametry</w:t>
            </w:r>
          </w:p>
        </w:tc>
      </w:tr>
      <w:tr w:rsidR="00847DC9" w:rsidRPr="00847DC9" w14:paraId="4568D37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D055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3BF1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79ED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4854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D2F2A97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5A00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8E29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8AD1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5321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D53B4E5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1D05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1E88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monitorowania 12 odprowadzeń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25DD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77A1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843A226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FAEA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C011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Jednoczesna prezentacja przynajmniej 3 odprowadzeń EKG na ekranie głównym kardiomonitora (bez wykorzystania okna 12 odprowadzeń EKG): 3 różne odprowadzenia lub widok kaskady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22FE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3E63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A2D90B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0617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743D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jednoczesnej prezentacji wszystkich 12 odprowadzeń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3028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55947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05C33A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6980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1FCB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częstości akcji serca w zakresie min. 20 - 300 ud/min.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89B3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8A48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66EACAA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5222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CA96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Oferowane monitory umożliwiające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rozbudowę  o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pomiar i analizę EKG spoczynkowego z 12-odprowadzeń z interpretacją. Funkcja analizy dostępna jednocześnie w każdym kardiomonitorze. Dopuszcza się realizację tej funkcjonalności przez zewnętrzny aparat EKG na podstawie jezdnej, z trybem monitorowania ciągłego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CD91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067E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8F209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29B9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80C0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EKG dostępna bezpośrednio w monitorze pacjenta, zawierająca kryteria specyficzne dla danej płci i wieku oraz narzędzie do niezależnej czasowo predykcji ostrego niedokrwienia serca (ACI-TIPI), z możliwością zgłaszania bólu w klatce piersiowej, eksportu pomiarów w jakości diagnostycznej (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raw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-data) do zewnętrznego systemu analizy EKG tego samego producenta, umożliwiającego automatyczną i ręczną opisową analizę EKG, z możliwością zwrotnego wyświetlania raportów z analizy na ekranie kardiomonitora i wykonywaniem seryjnej analizy porównawczej. Funkcja automatycznego uruchomienia analizy po przekroczeniu granicy alarmu odchylenia ST.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170E2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90464D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E7F8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2AF7145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1B2F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CA36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 komplecie do każdego monitora: przewód do podłączenia 6- elektrod dla dorosłych i dzieci. Długość przewodów łączących monitor z pacjentem przynajmniej 4m.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553D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DA27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30E51E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9586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2513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arytmii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3BD3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E02C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E94E41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A010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698F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arytmii w przynajmniej 4 odprowadzeniach EKG jednocześnie, zgodnie z zaleceniami AHA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68496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92DF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E4D4262" w14:textId="77777777" w:rsidTr="004717D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E7F19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EC5F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Zaawansowana analiza arytmii wg przynajmniej 12 definicji z rozpoznawaniem arytmii komorowych i przedsionkowych, w tym migotania przedsionków.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D4D1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2C28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FDA5CC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869D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043F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ST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B6FE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7EF7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579704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53E9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FF97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odcinka ST ze wszystkich monitorowanych odprowadzeń (do 12)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1D0F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AC7A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0D2E55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48F1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20340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39A4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32C9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45A949C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5FD5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4192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Zakres pomiarowy analizy odcinka ST min. -15,0 -(+) 15,0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5588F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3680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C9175EB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3E3C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5876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i wyświetlenie na ekranie monitora wartości QT i/lub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QTc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. Dopuszcza się ręczny pomiar, przez zewnętrzną aplikację, uruchamianą na ekranie kardiomonitora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96DC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4B3C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48C3CEB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57AA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05BE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Oddech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2559B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AE6F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9FC22C5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9E86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48D6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częstości oddechu metodą impedancyjną w zakresie min. 4-120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odd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1A32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CD6E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21FC6B7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EBFC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FF17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Prezentacja częstości oddechu oraz krzywej oddechowej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F103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EBC0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31FD9B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7051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C10F0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zmiany odprowadzenia wykorzystywanego do pomiaru oddechu, w celu dostosowania do pacjentów oddychających przeponą lub szczytami płuc, bez konieczności fizycznego przepinania przewodów do elektrod.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92AB25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C69C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FBECC8B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B241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94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Saturacja (SpO2)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E54B9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530D2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A7A3DB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9CBB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7D49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TruSignal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Masimo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rainbow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SET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35A6D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102E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F0CEE68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DE2C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0E11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rozbudowy o pomiar parametrów PVI i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SpHb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, bez konieczności wymiany modułu transportowego i odsyłania go do serwisu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78360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BBC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4E2F3D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2EF7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8657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zmiany wykorzystywanego algorytmu pomiarowego na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Nellcor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Oximax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bez konieczności wymiany modułu transportowego i odsyłania go do serwisu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A696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9FA4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67FF5E4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189F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5F90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saturacji w zakresie min. 70-100%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E9160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C03F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0F2235A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8EE4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A76A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Prezentacja wartości saturacji, krzywej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pletyzmograficznej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66D5D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E3EF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313B08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3388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D084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wyboru SPO2 jako źródła częstości rytmu serca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39F8D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CC58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EB9A74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8F48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8C63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Modulacja dźwięku tętna przy zmianie wartości % SpO2.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80AA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DCC7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06A16C3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2411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8702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przewód podłączeniowy dł. min. 3m oraz wielorazowy czujnik na palec dla dorosłych. Oryginalne akcesoria pomiarowe producenta algorytmu pomiarowego.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2EBE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1843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38E9086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7F61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842C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nieinwazyjną (NIBP)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74462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726F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57A89D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B206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6B9F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metodą oscylometryczną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98C41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66AC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F5F7CA8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5DBA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7C559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Algorytm pomiarowy wykorzystujący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EAA599" w14:textId="77777777" w:rsidR="00847DC9" w:rsidRPr="00847DC9" w:rsidRDefault="00847DC9" w:rsidP="00847DC9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FB64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C4BC60F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E16D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F1FD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4ED2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B6CD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124A8F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9DF4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7789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w zakresie przynajmniej od 15 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Hg dla ciśnienia rozkurczowego do 250 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Hg dla ciśnienia skurczowego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B065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FE3D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9CE0E1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1E65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F5C3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Prezentacja wartości: skurczowej, rozkurczowej oraz średniej.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0BEE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8B4D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2F2A1B9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F89D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7856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 komplecie do każdego monitora: wężyk z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szybkozłączką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604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8F1D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0E721D8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2D6C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750D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Mankiety dla pacjentów otyłych stożkowe, dedykowane i walidowane do pomiaru na przedramieniu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514D5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64D093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77B0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EBB0E5E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A29C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13D49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Temperatura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907B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ABEE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9CE1A8F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313A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B50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temperatury w 2 kanałach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2519E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20672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3755D8C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D9CF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A9DD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64E9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10E7C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2A66153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2AE0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B518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2B195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9C3744D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1794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578AD98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0806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A9B5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wielorazowy czujnik temperatury skóry oraz wielorazowy czujnik temperatury głębokiej dla dorosłych/dzieci.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5A9EE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4BCB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7339C3B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8767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5695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inwazyjną (IBP)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69AE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14C2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42A568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D6D7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CFC2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metodą inwazyjną w 2 kanałach. Możliwość rozbudowy każdego monitora o pomiar IBP w przynajmniej 4 kanałach (również w transporcie)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2CF3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469C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42CF68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72A9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A257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ciśnienia w zakresie przynajmniej -20 do 320 mmHg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B558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D61C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C9B6235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B2ED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1D94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A9CC4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CE8C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802DE0B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3300B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6F6F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SPV ręczny, w dedykowanej zakładce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CCA20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3258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827147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D227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FFA3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Automatyczny, ciągły pomiar i jednoczesna prezentacja na ekranie głównym kardiomonitora parametrów PPV i SPV, z wybranego kanału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FA2D1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3F61B3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E1CE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8B29C40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A126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17B3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 przewody do podłączenia przetworników Edwards (po jednym na każdy oferowany kanał)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1FAC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E648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D2A44B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138F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31CE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zwiotczenia mięśni (NMT)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93E4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6507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E3151C2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C007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BC8F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zwiotczenia mięśni przez monitorowanie transmisji nerwowo-mięśniowej NMT z wykorzystaniem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elektrosensora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lub akcelerometru 3D lub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mechanosensora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8F0B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664A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25154F6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A648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076B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metodą niewymagającą detekcji ruchu mięśni na skutek stymulacji bodźcem elektrycznym. Sygnalizacja dźwiękowa impulsów stymulacji oraz ustępowania blokady. Możliwość rozbudowy modułu o funkcję detekcji nerwów do wykorzystania w zabiegach prowadzonych w znieczuleniu regionalnym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68613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5DF2409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5022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E67F6FB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5285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8D28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Dostępne tryby stymulacji min.: ST, DBS, TET,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ToF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0EE0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08D88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FB868CB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AE02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5F59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C396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365E2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DE0CE7E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8F77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B0B52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przewód i czujnik do stosowania na dłoni oraz min. 30 elektrod do stymulacji.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DEFE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94F3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3B8BFD6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E859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91A66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głębokości uśpienia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69BA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D9B3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B99168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43E5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7B7D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głębokości uśpienia metodą Entropii lub BIS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7E9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63C0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B18B26A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2384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5993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realizowany przez analizę sygnału EEG, wspomaganego pomiarem elektromiografii mięśni czoła, z obliczaniem parametrów SE, RE i BSR.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A1C2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1FE7F3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27468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4111DF5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1774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9D8D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pomiaru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0F8E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9FB0E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50C8F5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6F9A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33CC0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poziomu analgezji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E727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AC5A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B3B289C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5203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14BE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Pomiar poziomu analgezji przez ciągłe monitorowanie reakcji hemodynamicznej pacjenta na bodźce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nocyceptywne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i środki przeciwbólowe metodą SPI lub ANI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A7F4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1281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76E7F6D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1BBF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5D88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z wykorzystaniem czujnika saturacji oferowanego kardiomonitora bez konieczności stosowania akcesoriów jednorazowych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0003E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3061E8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D9F8C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6457DD1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B409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A432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E84D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AC78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6000479" w14:textId="77777777" w:rsidTr="007E04A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88F2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85E94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Prezentacja wyników pomiarowych na wspólnym wykresie z pomiarem głębokości znieczulenia w sposób ułatwiający prowadzenie znieczulenia i optymalizację zużycia środków znieczulających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108F8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7F71C43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1860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E2347C4" w14:textId="77777777" w:rsidTr="007E04AE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883C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5344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 komplecie do każdego monitora: zestaw akcesoriów umożliwiający pomiar u min. 300 pacjentów. W przypadku urządzenia zewnętrznego w komplecie uchwyt montażowy zapewniający bezpieczne mocowanie na stanowisku pacjenta z możliwością regulacji min. obrotu i nachylenia oraz zestaw przewodów do podłączenia urządzenia do kardiomonitora.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260D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A70B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D4C1C69" w14:textId="77777777" w:rsidTr="007E04AE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50CE2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Możliwości rozbudowy</w:t>
            </w:r>
          </w:p>
        </w:tc>
      </w:tr>
      <w:tr w:rsidR="00847DC9" w:rsidRPr="00847DC9" w14:paraId="14D29C3D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AA79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2CDFB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rozbudowy o pomiar wydatku energetycznego pacjenta metodą kalorymetrii pośredniej (zużycie tlenu i produkcja CO2), z wykorzystaniem paramagnetycznego czujnika tlenu niewymagającego kalibracji przed każdym pomiarem, z obrazowaniem parametrów: VO2, VCO2, VO2/m2, VCO2/m2, VO2/kg, VCO2/kg, EE i RQ.</w:t>
            </w:r>
            <w:r w:rsidRPr="00847DC9">
              <w:rPr>
                <w:rFonts w:ascii="Arial" w:hAnsi="Arial" w:cs="Arial"/>
                <w:sz w:val="22"/>
                <w:szCs w:val="22"/>
              </w:rPr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04E39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3159E2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0EF8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144C0D7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0837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1162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termodylucji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przezpłucnej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na ekranie kardiomonitora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B6B12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0387856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4AD3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202AD5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6A6A4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398D7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rozbudowy o 4-kanałowy pomiar EEG z widokiem CSA i możliwością pojedynczego i ciągłego pomiaru słuchowych potencjałów wywołanych pnia mózgu (BAEP) oraz aktywności mięśnia czołowego.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B353A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5D5CE5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9E71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84FB64F" w14:textId="77777777" w:rsidTr="00847DC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038CD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Alarmy</w:t>
            </w:r>
          </w:p>
        </w:tc>
      </w:tr>
      <w:tr w:rsidR="00847DC9" w:rsidRPr="00847DC9" w14:paraId="6C913FF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1EA7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D859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9E27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0EFE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E6D5B98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0FED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E4D6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zmiany priorytetu alarmów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C88EB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D55B1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3D1F54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F861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8498B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Alarmy techniczne z podaniem przyczyny.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A38E1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4F25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75E9C4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C9B4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E133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3FAB3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5771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7650C11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60A8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F90EC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7956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CAC2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E38A03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CAEFC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1C5F9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zablokowania funkcji całkowitego wyłączenia bądź wyciszenia alarmów - zabezpieczona hasłem.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4C5C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4922D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F68F9C3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8207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29368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DC15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F0829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359CB9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2AB1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B92B5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830C6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32E4020F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C30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DCDDE6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551C6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F0FF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zapisywania zdarzeń alarmowych wraz z opisem dodawanym ręcznie przez użytkownika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54ECD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51FCEBE8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3108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17169AB" w14:textId="77777777" w:rsidTr="00847DC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B4EF8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eastAsia="Calibri" w:hAnsi="Arial" w:cs="Arial"/>
                <w:b/>
                <w:bCs/>
                <w:sz w:val="22"/>
                <w:szCs w:val="22"/>
                <w:lang w:eastAsia="ar-SA"/>
              </w:rPr>
              <w:t>Trendy</w:t>
            </w:r>
          </w:p>
        </w:tc>
      </w:tr>
      <w:tr w:rsidR="00847DC9" w:rsidRPr="00847DC9" w14:paraId="64AC9D9E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F9C57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D799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Stanowisko monitorowania pacjenta wyposażone w pamięć trendów z ostatnich min. 24 godzin z rozdzielczością 1-minutową z możliwością programowej rozbudowy do min. 72 godzin.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D7FD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E8F4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3860E28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7A10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928DE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wyświetlania trendów w formie graficznej i tabelarycznej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17D46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FE23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7BAD0CE" w14:textId="77777777" w:rsidTr="00847DC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9D485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Pozostałe</w:t>
            </w:r>
          </w:p>
        </w:tc>
      </w:tr>
      <w:tr w:rsidR="00847DC9" w:rsidRPr="00847DC9" w14:paraId="6572F42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9242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E0581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Kalkulator dawek leków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5E50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01C1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17B7C479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C51E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FFD4A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Możliwość zdalnego dostępu do kardiomonitorów w celach serwisowych: wstępnej diagnostyki monitora i podłączonych modułów, zmiany ustawień, </w:t>
            </w:r>
            <w:proofErr w:type="spellStart"/>
            <w:r w:rsidRPr="00847DC9">
              <w:rPr>
                <w:rFonts w:ascii="Arial" w:hAnsi="Arial" w:cs="Arial"/>
                <w:sz w:val="22"/>
                <w:szCs w:val="22"/>
              </w:rPr>
              <w:t>wrgywania</w:t>
            </w:r>
            <w:proofErr w:type="spellEnd"/>
            <w:r w:rsidRPr="00847DC9">
              <w:rPr>
                <w:rFonts w:ascii="Arial" w:hAnsi="Arial" w:cs="Arial"/>
                <w:sz w:val="22"/>
                <w:szCs w:val="22"/>
              </w:rPr>
              <w:t xml:space="preserve"> licencji,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4D3F3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239409D7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A3AA0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B35B790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92035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59D2F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Monitory kompatybilne w zakresie min. akcesoriów, modułów pomiarowych i systemu centralnego monitorowania z posiadanymi monitorami serii CARESCAPE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BE2F9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F4E8F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733A8F9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FF39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FDD03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EA60A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iCs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4A17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791A377B" w14:textId="77777777" w:rsidTr="00847DC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6489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7CF8B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zamiennego stosowania modułu gazowego pomiędzy oferowanym kardiomonitorem i aparatem do znieczulania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F69F7" w14:textId="77777777" w:rsidR="00847DC9" w:rsidRPr="00847DC9" w:rsidRDefault="00847DC9" w:rsidP="00847DC9">
            <w:pPr>
              <w:snapToGrid w:val="0"/>
              <w:jc w:val="center"/>
              <w:rPr>
                <w:rFonts w:ascii="Arial" w:eastAsia="Calibri" w:hAnsi="Arial" w:cs="Arial"/>
                <w:lang w:eastAsia="ar-SA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TAK – 5 pkt.</w:t>
            </w:r>
          </w:p>
          <w:p w14:paraId="4C70F382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eastAsia="Calibri" w:hAnsi="Arial" w:cs="Arial"/>
                <w:sz w:val="22"/>
                <w:szCs w:val="22"/>
                <w:lang w:eastAsia="ar-SA"/>
              </w:rPr>
              <w:t>NIE – 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3AA6B5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C4465EF" w14:textId="77777777" w:rsidTr="00847DC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F5FB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0CCD" w14:textId="77777777" w:rsidR="00847DC9" w:rsidRPr="00847DC9" w:rsidRDefault="00847DC9" w:rsidP="00847DC9">
            <w:pPr>
              <w:keepNext/>
              <w:tabs>
                <w:tab w:val="left" w:pos="283"/>
              </w:tabs>
              <w:snapToGrid w:val="0"/>
              <w:outlineLvl w:val="1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Wszystkie oferowane w ramach zestawu produkty tworzą w pełni kompatybilny zestaw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2E5EC" w14:textId="77777777" w:rsidR="00847DC9" w:rsidRPr="00847DC9" w:rsidRDefault="00847DC9" w:rsidP="00847DC9">
            <w:pPr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B5337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4E0FB48E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74C87" w14:textId="77777777" w:rsidR="00847DC9" w:rsidRPr="00847DC9" w:rsidRDefault="00847DC9" w:rsidP="00847DC9">
            <w:pPr>
              <w:rPr>
                <w:rFonts w:ascii="Arial" w:hAnsi="Arial" w:cs="Arial"/>
                <w:b/>
              </w:rPr>
            </w:pPr>
            <w:bookmarkStart w:id="0" w:name="_Hlk481595046"/>
            <w:r w:rsidRPr="00847DC9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47DC9" w:rsidRPr="00847DC9" w14:paraId="1EF77CA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E797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58CF6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47DC9">
              <w:rPr>
                <w:rFonts w:ascii="Arial" w:hAnsi="Arial" w:cs="Arial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47DC9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>,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47DC9">
              <w:rPr>
                <w:rFonts w:ascii="Arial" w:hAnsi="Arial" w:cs="Arial"/>
                <w:sz w:val="22"/>
                <w:szCs w:val="22"/>
              </w:rPr>
              <w:t>e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47DC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47DC9">
              <w:rPr>
                <w:rFonts w:ascii="Arial" w:hAnsi="Arial" w:cs="Arial"/>
                <w:sz w:val="22"/>
                <w:szCs w:val="22"/>
              </w:rPr>
              <w:t>s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47DC9">
              <w:rPr>
                <w:rFonts w:ascii="Arial" w:hAnsi="Arial" w:cs="Arial"/>
                <w:sz w:val="22"/>
                <w:szCs w:val="22"/>
              </w:rPr>
              <w:t>a</w:t>
            </w:r>
            <w:r w:rsidRPr="00847DC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47DC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47DC9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, rok produkcji 2023/2024. </w:t>
            </w:r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47DC9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D99F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7DE4A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5AFD66D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5B5E3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F872E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Instrukcja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języku</w:t>
            </w:r>
            <w:r w:rsidRPr="00847DC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847DC9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1AEA7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6065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57DFC6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EDA9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39058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7DF54520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9CF91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CB9B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3CA73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98BA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E9BDF" w14:textId="77777777" w:rsidR="00847DC9" w:rsidRPr="00847DC9" w:rsidRDefault="00847DC9" w:rsidP="00847DC9">
            <w:pPr>
              <w:autoSpaceDE w:val="0"/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492E8191" w14:textId="77777777" w:rsidR="00847DC9" w:rsidRPr="00847DC9" w:rsidRDefault="00847DC9" w:rsidP="00847DC9">
            <w:pPr>
              <w:autoSpaceDE w:val="0"/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182D836D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847DC9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847DC9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7A7B8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9FD63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2C05121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328A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B72D8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Wszelkie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posiadane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materiały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na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temat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min.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prospekty,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47DC9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>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dane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itp.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języku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1C30E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4A9DB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629B0E48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507C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73E72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że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oferty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jest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kompletny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będzie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gotowy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pracy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zgodnie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bez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żadnych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37242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431576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3984256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FC5C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2A002" w14:textId="77777777" w:rsidR="00847DC9" w:rsidRPr="00847DC9" w:rsidRDefault="00847DC9" w:rsidP="00847DC9">
            <w:pPr>
              <w:snapToGrid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Dostawca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się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2451425F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-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dokonania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instalacji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5C6C0197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-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dokonania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szkolenia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w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zakresie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obsługi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przedmiotu</w:t>
            </w:r>
            <w:r w:rsidRPr="00847DC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47DC9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85D7D8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65914" w14:textId="77777777" w:rsidR="00847DC9" w:rsidRPr="00847DC9" w:rsidRDefault="00847DC9" w:rsidP="00847DC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47DC9" w:rsidRPr="00847DC9" w14:paraId="09E3B3C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C227C" w14:textId="77777777" w:rsidR="00847DC9" w:rsidRPr="00847DC9" w:rsidRDefault="00847DC9" w:rsidP="00847DC9">
            <w:pPr>
              <w:rPr>
                <w:rFonts w:ascii="Arial" w:hAnsi="Arial" w:cs="Arial"/>
                <w:b/>
              </w:rPr>
            </w:pPr>
            <w:r w:rsidRPr="00847DC9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847DC9" w:rsidRPr="00847DC9" w14:paraId="187A1015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3E29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938F1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119A26EF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446D6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7AE596F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A9BB0F" w14:textId="77777777" w:rsidR="00847DC9" w:rsidRPr="00847DC9" w:rsidRDefault="00847DC9" w:rsidP="00847DC9">
            <w:pPr>
              <w:rPr>
                <w:rFonts w:ascii="Arial" w:hAnsi="Arial" w:cs="Arial"/>
              </w:rPr>
            </w:pPr>
          </w:p>
        </w:tc>
      </w:tr>
      <w:tr w:rsidR="00847DC9" w:rsidRPr="00847DC9" w14:paraId="7D5A0788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7C31B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4B59B" w14:textId="77777777" w:rsidR="00847DC9" w:rsidRPr="00847DC9" w:rsidRDefault="00847DC9" w:rsidP="00847DC9">
            <w:pPr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4B07CA22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2577E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327C7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5B1B33D6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FF18F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2A5E3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2AC04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CEDE8E9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D30EF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3D1739A7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0920D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FD97C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73EF0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9D675AC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2451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3EEC1107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B89D2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30213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36300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DD9D781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D6E44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4B717112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609B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F98F4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BC2ED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451CDD3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1D551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7D2EA365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BA7E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596D3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7D5D2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F02C9D5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5C3A0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66AE367B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F4478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25CEC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3C5D0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8C082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5852EEB3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D053E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EFF54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61142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110DF5A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55963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2DB9E8A8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C2AAA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D62E0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847DC9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847DC9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6D7CF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071FA86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4BB80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tr w:rsidR="00847DC9" w:rsidRPr="00847DC9" w14:paraId="5445A16A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F2FA0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2E89D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2A08E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2E65966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09AF7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847DC9" w:rsidRPr="00847DC9" w14:paraId="24368E82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E3561" w14:textId="77777777" w:rsidR="00847DC9" w:rsidRPr="00847DC9" w:rsidRDefault="00847DC9" w:rsidP="00847D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283DB" w14:textId="77777777" w:rsidR="00847DC9" w:rsidRPr="00847DC9" w:rsidRDefault="00847DC9" w:rsidP="00847DC9">
            <w:pPr>
              <w:autoSpaceDE w:val="0"/>
              <w:rPr>
                <w:rFonts w:ascii="Arial" w:hAnsi="Arial" w:cs="Arial"/>
                <w:lang w:eastAsia="pl-PL"/>
              </w:rPr>
            </w:pPr>
            <w:r w:rsidRPr="00847DC9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95C8D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C104797" w14:textId="77777777" w:rsidR="00847DC9" w:rsidRPr="00847DC9" w:rsidRDefault="00847DC9" w:rsidP="00847DC9">
            <w:pPr>
              <w:jc w:val="center"/>
              <w:rPr>
                <w:rFonts w:ascii="Arial" w:hAnsi="Arial" w:cs="Arial"/>
              </w:rPr>
            </w:pPr>
            <w:r w:rsidRPr="00847DC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758CE" w14:textId="77777777" w:rsidR="00847DC9" w:rsidRPr="00847DC9" w:rsidRDefault="00847DC9" w:rsidP="00847DC9">
            <w:pPr>
              <w:ind w:left="360"/>
              <w:rPr>
                <w:rFonts w:ascii="Arial" w:hAnsi="Arial" w:cs="Arial"/>
              </w:rPr>
            </w:pPr>
          </w:p>
        </w:tc>
      </w:tr>
    </w:tbl>
    <w:p w14:paraId="5C05E97E" w14:textId="77777777" w:rsidR="00E50CD1" w:rsidRPr="00847DC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69DB5F90" w14:textId="1127779F" w:rsidR="00F87776" w:rsidRDefault="007E04A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8648283" w14:textId="0103A8AD" w:rsidR="007E04AE" w:rsidRPr="007E04AE" w:rsidRDefault="007E04AE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E04AE">
        <w:rPr>
          <w:rFonts w:ascii="Arial" w:hAnsi="Arial" w:cs="Arial"/>
          <w:b/>
          <w:bCs/>
          <w:sz w:val="22"/>
          <w:szCs w:val="22"/>
        </w:rPr>
        <w:t>PODPIS KWALIFIKOWANY WYKONAWCY</w:t>
      </w:r>
    </w:p>
    <w:sectPr w:rsidR="007E04AE" w:rsidRPr="007E04AE" w:rsidSect="007E04AE">
      <w:headerReference w:type="default" r:id="rId7"/>
      <w:footerReference w:type="even" r:id="rId8"/>
      <w:footerReference w:type="default" r:id="rId9"/>
      <w:pgSz w:w="16838" w:h="11906" w:orient="landscape" w:code="9"/>
      <w:pgMar w:top="156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D856A" w14:textId="77777777" w:rsidR="00847DC9" w:rsidRDefault="00847DC9" w:rsidP="004845EA">
      <w:r>
        <w:separator/>
      </w:r>
    </w:p>
  </w:endnote>
  <w:endnote w:type="continuationSeparator" w:id="0">
    <w:p w14:paraId="5F076DFE" w14:textId="77777777" w:rsidR="00847DC9" w:rsidRDefault="00847DC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DBC61" w14:textId="77777777" w:rsidR="00847DC9" w:rsidRDefault="00847D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50DC55" w14:textId="77777777" w:rsidR="00847DC9" w:rsidRDefault="00847D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7D68" w14:textId="77777777" w:rsidR="00847DC9" w:rsidRPr="007E04AE" w:rsidRDefault="00847DC9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7E04AE">
      <w:rPr>
        <w:rStyle w:val="Numerstrony"/>
        <w:sz w:val="18"/>
        <w:szCs w:val="18"/>
      </w:rPr>
      <w:fldChar w:fldCharType="begin"/>
    </w:r>
    <w:r w:rsidRPr="007E04AE">
      <w:rPr>
        <w:rStyle w:val="Numerstrony"/>
        <w:sz w:val="18"/>
        <w:szCs w:val="18"/>
      </w:rPr>
      <w:instrText xml:space="preserve">PAGE  </w:instrText>
    </w:r>
    <w:r w:rsidRPr="007E04AE">
      <w:rPr>
        <w:rStyle w:val="Numerstrony"/>
        <w:sz w:val="18"/>
        <w:szCs w:val="18"/>
      </w:rPr>
      <w:fldChar w:fldCharType="separate"/>
    </w:r>
    <w:r w:rsidR="0017030A" w:rsidRPr="007E04AE">
      <w:rPr>
        <w:rStyle w:val="Numerstrony"/>
        <w:noProof/>
        <w:sz w:val="18"/>
        <w:szCs w:val="18"/>
      </w:rPr>
      <w:t>17</w:t>
    </w:r>
    <w:r w:rsidRPr="007E04AE">
      <w:rPr>
        <w:rStyle w:val="Numerstrony"/>
        <w:sz w:val="18"/>
        <w:szCs w:val="18"/>
      </w:rPr>
      <w:fldChar w:fldCharType="end"/>
    </w:r>
  </w:p>
  <w:p w14:paraId="4657EB5A" w14:textId="16D506FD" w:rsidR="00847DC9" w:rsidRPr="007E04AE" w:rsidRDefault="00847DC9" w:rsidP="007E04AE">
    <w:pPr>
      <w:pStyle w:val="Stopka"/>
      <w:ind w:right="360"/>
      <w:jc w:val="right"/>
      <w:rPr>
        <w:rFonts w:ascii="Arial Narrow" w:hAnsi="Arial Narrow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086AE" w14:textId="77777777" w:rsidR="00847DC9" w:rsidRDefault="00847DC9" w:rsidP="004845EA">
      <w:r>
        <w:separator/>
      </w:r>
    </w:p>
  </w:footnote>
  <w:footnote w:type="continuationSeparator" w:id="0">
    <w:p w14:paraId="0DA192B6" w14:textId="77777777" w:rsidR="00847DC9" w:rsidRDefault="00847DC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AE9B" w14:textId="1117B2B7" w:rsidR="00847DC9" w:rsidRPr="007E04AE" w:rsidRDefault="00847DC9" w:rsidP="007E04A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04AE">
      <w:rPr>
        <w:rFonts w:ascii="Arial Narrow" w:hAnsi="Arial Narrow"/>
        <w:sz w:val="22"/>
      </w:rPr>
      <w:t>17/2024</w:t>
    </w:r>
    <w:r w:rsidR="007E04AE">
      <w:rPr>
        <w:rFonts w:ascii="Arial Narrow" w:hAnsi="Arial Narrow"/>
        <w:sz w:val="22"/>
      </w:rPr>
      <w:tab/>
    </w:r>
    <w:r w:rsidR="007E04AE">
      <w:rPr>
        <w:rFonts w:ascii="Arial Narrow" w:hAnsi="Arial Narrow"/>
        <w:sz w:val="22"/>
      </w:rPr>
      <w:tab/>
    </w:r>
    <w:r w:rsidR="007E04AE" w:rsidRPr="007E04AE">
      <w:rPr>
        <w:rFonts w:ascii="Arial Narrow" w:hAnsi="Arial Narrow"/>
        <w:b/>
        <w:bCs/>
        <w:sz w:val="22"/>
      </w:rPr>
      <w:t xml:space="preserve">SPECYFIKACJA TECHNICZNA </w:t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>
      <w:rPr>
        <w:rFonts w:ascii="Arial Narrow" w:hAnsi="Arial Narrow"/>
        <w:b/>
        <w:bCs/>
        <w:sz w:val="22"/>
      </w:rPr>
      <w:tab/>
    </w:r>
    <w:r w:rsidR="007E04AE" w:rsidRPr="007E04AE">
      <w:rPr>
        <w:rFonts w:ascii="Arial Narrow" w:hAnsi="Arial Narrow"/>
        <w:b/>
        <w:bCs/>
        <w:sz w:val="22"/>
      </w:rP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2F6A24C8"/>
    <w:multiLevelType w:val="hybridMultilevel"/>
    <w:tmpl w:val="EF02AFEC"/>
    <w:lvl w:ilvl="0" w:tplc="4C9EE2CA">
      <w:start w:val="3"/>
      <w:numFmt w:val="bullet"/>
      <w:lvlText w:val=""/>
      <w:lvlJc w:val="left"/>
      <w:pPr>
        <w:ind w:left="108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0A11A9"/>
    <w:multiLevelType w:val="hybridMultilevel"/>
    <w:tmpl w:val="EEBA19B2"/>
    <w:lvl w:ilvl="0" w:tplc="2DB6E656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11FF3"/>
    <w:multiLevelType w:val="hybridMultilevel"/>
    <w:tmpl w:val="712AB7AE"/>
    <w:lvl w:ilvl="0" w:tplc="4596179E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6848516E"/>
    <w:multiLevelType w:val="hybridMultilevel"/>
    <w:tmpl w:val="9626D16A"/>
    <w:lvl w:ilvl="0" w:tplc="C5D28A8C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09342">
    <w:abstractNumId w:val="7"/>
  </w:num>
  <w:num w:numId="2" w16cid:durableId="2142571643">
    <w:abstractNumId w:val="0"/>
  </w:num>
  <w:num w:numId="3" w16cid:durableId="124591734">
    <w:abstractNumId w:val="3"/>
  </w:num>
  <w:num w:numId="4" w16cid:durableId="848640975">
    <w:abstractNumId w:val="1"/>
  </w:num>
  <w:num w:numId="5" w16cid:durableId="1361513290">
    <w:abstractNumId w:val="2"/>
  </w:num>
  <w:num w:numId="6" w16cid:durableId="81684197">
    <w:abstractNumId w:val="6"/>
  </w:num>
  <w:num w:numId="7" w16cid:durableId="417019873">
    <w:abstractNumId w:val="5"/>
  </w:num>
  <w:num w:numId="8" w16cid:durableId="428965469">
    <w:abstractNumId w:val="4"/>
  </w:num>
  <w:num w:numId="9" w16cid:durableId="9901367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7030A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717DB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04AE"/>
    <w:rsid w:val="007E1FB8"/>
    <w:rsid w:val="00836C82"/>
    <w:rsid w:val="00847DC9"/>
    <w:rsid w:val="00854B8D"/>
    <w:rsid w:val="008642E3"/>
    <w:rsid w:val="008845A7"/>
    <w:rsid w:val="00893E37"/>
    <w:rsid w:val="008E2A03"/>
    <w:rsid w:val="008E5DD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9E48E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2C3F6"/>
  <w15:docId w15:val="{BEF83D1D-E601-4355-964F-2C534128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847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1595</TotalTime>
  <Pages>17</Pages>
  <Words>4773</Words>
  <Characters>28643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24</cp:revision>
  <cp:lastPrinted>2024-02-05T13:46:00Z</cp:lastPrinted>
  <dcterms:created xsi:type="dcterms:W3CDTF">2022-05-20T07:14:00Z</dcterms:created>
  <dcterms:modified xsi:type="dcterms:W3CDTF">2024-02-05T13:46:00Z</dcterms:modified>
</cp:coreProperties>
</file>