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AD1" w:rsidRPr="00C05AD1" w:rsidRDefault="00C05AD1" w:rsidP="00C05AD1">
      <w:pPr>
        <w:ind w:left="3540" w:firstLine="708"/>
        <w:jc w:val="center"/>
        <w:rPr>
          <w:rFonts w:ascii="Arial" w:hAnsi="Arial" w:cs="Arial"/>
          <w:sz w:val="20"/>
          <w:szCs w:val="20"/>
        </w:rPr>
      </w:pPr>
      <w:bookmarkStart w:id="0" w:name="_Hlk140837385"/>
      <w:bookmarkStart w:id="1" w:name="_GoBack"/>
      <w:bookmarkEnd w:id="1"/>
      <w:r>
        <w:rPr>
          <w:rFonts w:ascii="Arial" w:hAnsi="Arial" w:cs="Arial"/>
          <w:sz w:val="20"/>
          <w:szCs w:val="20"/>
        </w:rPr>
        <w:t>Załącznik A do SWZ</w:t>
      </w:r>
    </w:p>
    <w:p w:rsidR="00C05AD1" w:rsidRDefault="00C05AD1" w:rsidP="00287F2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87F29" w:rsidRDefault="00287F29" w:rsidP="00287F29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E356D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:rsidR="00287F29" w:rsidRDefault="00287F29" w:rsidP="00287F29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bookmarkEnd w:id="0"/>
    <w:p w:rsidR="00147CE7" w:rsidRDefault="00147CE7" w:rsidP="00147CE7">
      <w:pPr>
        <w:jc w:val="center"/>
        <w:rPr>
          <w:rFonts w:asciiTheme="minorHAnsi" w:hAnsiTheme="minorHAnsi" w:cstheme="minorHAnsi"/>
        </w:rPr>
      </w:pPr>
      <w:r w:rsidRPr="007F734C">
        <w:rPr>
          <w:rFonts w:asciiTheme="minorHAnsi" w:hAnsiTheme="minorHAnsi" w:cstheme="minorHAnsi"/>
        </w:rPr>
        <w:t>Dostawa urządzeń do rozbudowy infrastruktury informatycznej do przechowywania danych</w:t>
      </w:r>
      <w:r w:rsidR="000A77F1" w:rsidRPr="007F734C">
        <w:rPr>
          <w:rFonts w:asciiTheme="minorHAnsi" w:hAnsiTheme="minorHAnsi" w:cstheme="minorHAnsi"/>
        </w:rPr>
        <w:t>.</w:t>
      </w:r>
    </w:p>
    <w:p w:rsidR="007F734C" w:rsidRPr="007F734C" w:rsidRDefault="007F734C" w:rsidP="007F734C">
      <w:pPr>
        <w:rPr>
          <w:rFonts w:asciiTheme="minorHAnsi" w:hAnsiTheme="minorHAnsi" w:cstheme="minorHAnsi"/>
          <w:b/>
          <w:u w:val="single"/>
        </w:rPr>
      </w:pPr>
    </w:p>
    <w:p w:rsidR="00AA7AAF" w:rsidRPr="00EC6699" w:rsidRDefault="00AA7AAF" w:rsidP="00287F29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AA7AAF" w:rsidRDefault="00287F29" w:rsidP="00287F29">
      <w:pPr>
        <w:jc w:val="both"/>
        <w:rPr>
          <w:rFonts w:asciiTheme="minorHAnsi" w:hAnsiTheme="minorHAnsi" w:cstheme="minorHAnsi"/>
        </w:rPr>
      </w:pPr>
      <w:r w:rsidRPr="00EC6699">
        <w:rPr>
          <w:rFonts w:asciiTheme="minorHAnsi" w:hAnsiTheme="minorHAnsi" w:cstheme="minorHAnsi"/>
        </w:rPr>
        <w:t>Przedmiotem zamówienia</w:t>
      </w:r>
      <w:r>
        <w:rPr>
          <w:rFonts w:asciiTheme="minorHAnsi" w:hAnsiTheme="minorHAnsi" w:cstheme="minorHAnsi"/>
        </w:rPr>
        <w:t xml:space="preserve"> jest</w:t>
      </w:r>
      <w:r w:rsidRPr="00EC6699">
        <w:rPr>
          <w:rFonts w:asciiTheme="minorHAnsi" w:hAnsiTheme="minorHAnsi" w:cstheme="minorHAnsi"/>
        </w:rPr>
        <w:t xml:space="preserve"> </w:t>
      </w:r>
      <w:r w:rsidR="00AA7AAF">
        <w:rPr>
          <w:rFonts w:asciiTheme="minorHAnsi" w:hAnsiTheme="minorHAnsi" w:cstheme="minorHAnsi"/>
        </w:rPr>
        <w:t>dostawa urządzeń spełniających poniższe wymagania.</w:t>
      </w:r>
      <w:r w:rsidR="007F734C">
        <w:rPr>
          <w:rFonts w:asciiTheme="minorHAnsi" w:hAnsiTheme="minorHAnsi" w:cstheme="minorHAnsi"/>
        </w:rPr>
        <w:t xml:space="preserve"> </w:t>
      </w:r>
    </w:p>
    <w:p w:rsidR="00AA7AAF" w:rsidRDefault="00AA7AAF" w:rsidP="00287F29">
      <w:pPr>
        <w:jc w:val="both"/>
        <w:rPr>
          <w:rFonts w:asciiTheme="minorHAnsi" w:hAnsiTheme="minorHAnsi" w:cstheme="minorHAnsi"/>
        </w:rPr>
      </w:pPr>
    </w:p>
    <w:p w:rsidR="00DB6F6A" w:rsidRDefault="00DB6F6A" w:rsidP="00287F29">
      <w:pPr>
        <w:jc w:val="both"/>
        <w:rPr>
          <w:rFonts w:asciiTheme="minorHAnsi" w:hAnsiTheme="minorHAnsi" w:cstheme="minorHAnsi"/>
        </w:rPr>
      </w:pPr>
    </w:p>
    <w:p w:rsidR="00DB6F6A" w:rsidRDefault="00371E93" w:rsidP="00DB6F6A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Switch</w:t>
      </w:r>
      <w:r w:rsidR="00AA7AAF">
        <w:rPr>
          <w:rFonts w:asciiTheme="minorHAnsi" w:hAnsiTheme="minorHAnsi" w:cstheme="minorHAnsi"/>
        </w:rPr>
        <w:t xml:space="preserve"> FC – 2 szt..</w:t>
      </w:r>
    </w:p>
    <w:p w:rsidR="00DB6F6A" w:rsidRDefault="00DB6F6A" w:rsidP="00DB6F6A">
      <w:pPr>
        <w:pStyle w:val="Akapitzlist"/>
        <w:ind w:left="780"/>
        <w:jc w:val="both"/>
        <w:rPr>
          <w:rFonts w:asciiTheme="minorHAnsi" w:hAnsiTheme="minorHAnsi" w:cstheme="minorHAnsi"/>
        </w:rPr>
      </w:pPr>
    </w:p>
    <w:p w:rsidR="00DB6F6A" w:rsidRPr="00DB6F6A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Switch</w:t>
      </w:r>
      <w:r w:rsidR="00DB6F6A" w:rsidRPr="00DB6F6A">
        <w:rPr>
          <w:rFonts w:asciiTheme="minorHAnsi" w:hAnsiTheme="minorHAnsi" w:cstheme="minorHAnsi"/>
        </w:rPr>
        <w:t xml:space="preserve"> musi być wykonany w technologii FC min. 64 GB/s i zapewniać możliwość pracy portów FC z prędkościami 64, 32, 16, 10, 8 GB/s w zależności od rodzaju zastosowanych wkładek SFP.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Switch</w:t>
      </w:r>
      <w:r w:rsidR="00DB6F6A" w:rsidRPr="00AA7AAF">
        <w:rPr>
          <w:rFonts w:asciiTheme="minorHAnsi" w:hAnsiTheme="minorHAnsi" w:cstheme="minorHAnsi"/>
        </w:rPr>
        <w:t xml:space="preserve"> musi posiadać min. 56 aktywnych portów FC obsadzonych wkładkami SFP+ typu </w:t>
      </w:r>
      <w:proofErr w:type="spellStart"/>
      <w:r w:rsidR="00DB6F6A" w:rsidRPr="00AA7AAF">
        <w:rPr>
          <w:rFonts w:asciiTheme="minorHAnsi" w:hAnsiTheme="minorHAnsi" w:cstheme="minorHAnsi"/>
        </w:rPr>
        <w:t>shortwave</w:t>
      </w:r>
      <w:proofErr w:type="spellEnd"/>
      <w:r w:rsidR="00DB6F6A" w:rsidRPr="00AA7AAF">
        <w:rPr>
          <w:rFonts w:asciiTheme="minorHAnsi" w:hAnsiTheme="minorHAnsi" w:cstheme="minorHAnsi"/>
        </w:rPr>
        <w:t xml:space="preserve"> obsługujących prędkości min. 32/16/8 GB/s.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Switch</w:t>
      </w:r>
      <w:r w:rsidR="00DB6F6A" w:rsidRPr="00AA7AAF">
        <w:rPr>
          <w:rFonts w:asciiTheme="minorHAnsi" w:hAnsiTheme="minorHAnsi" w:cstheme="minorHAnsi"/>
        </w:rPr>
        <w:t xml:space="preserve"> musi zapewniać pracę bez tzw. </w:t>
      </w:r>
      <w:proofErr w:type="spellStart"/>
      <w:r w:rsidR="00DB6F6A" w:rsidRPr="00AA7AAF">
        <w:rPr>
          <w:rFonts w:asciiTheme="minorHAnsi" w:hAnsiTheme="minorHAnsi" w:cstheme="minorHAnsi"/>
        </w:rPr>
        <w:t>oversubskrypcji</w:t>
      </w:r>
      <w:proofErr w:type="spellEnd"/>
      <w:r w:rsidR="00DB6F6A" w:rsidRPr="00AA7AAF">
        <w:rPr>
          <w:rFonts w:asciiTheme="minorHAnsi" w:hAnsiTheme="minorHAnsi" w:cstheme="minorHAnsi"/>
        </w:rPr>
        <w:t xml:space="preserve"> tzn. w maksymalnie rozbudowanej konfiguracji wszystkie porty mogą pracować z pełną prędkością 64 GB/s.</w:t>
      </w:r>
    </w:p>
    <w:p w:rsidR="00DB6F6A" w:rsidRPr="00AA7AAF" w:rsidRDefault="00DB6F6A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AA7AAF">
        <w:rPr>
          <w:rFonts w:asciiTheme="minorHAnsi" w:hAnsiTheme="minorHAnsi" w:cstheme="minorHAnsi"/>
        </w:rPr>
        <w:t xml:space="preserve">Całkowita przepustowość </w:t>
      </w:r>
      <w:proofErr w:type="spellStart"/>
      <w:r w:rsidR="00371E93">
        <w:rPr>
          <w:rFonts w:asciiTheme="minorHAnsi" w:hAnsiTheme="minorHAnsi" w:cstheme="minorHAnsi"/>
        </w:rPr>
        <w:t>switch</w:t>
      </w:r>
      <w:r w:rsidRPr="00AA7AAF">
        <w:rPr>
          <w:rFonts w:asciiTheme="minorHAnsi" w:hAnsiTheme="minorHAnsi" w:cstheme="minorHAnsi"/>
        </w:rPr>
        <w:t>a</w:t>
      </w:r>
      <w:proofErr w:type="spellEnd"/>
      <w:r w:rsidRPr="00AA7AAF">
        <w:rPr>
          <w:rFonts w:asciiTheme="minorHAnsi" w:hAnsiTheme="minorHAnsi" w:cstheme="minorHAnsi"/>
        </w:rPr>
        <w:t xml:space="preserve"> w konfiguracji z 56 aktywnymi portami wyposażonymi we wkładki 64 GB/s musi wynosić min. 3548 GB/s.</w:t>
      </w:r>
    </w:p>
    <w:p w:rsidR="00DB6F6A" w:rsidRPr="00AA7AAF" w:rsidRDefault="00DB6F6A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AA7AAF">
        <w:rPr>
          <w:rFonts w:asciiTheme="minorHAnsi" w:hAnsiTheme="minorHAnsi" w:cstheme="minorHAnsi"/>
        </w:rPr>
        <w:t xml:space="preserve">Oczekiwana wartość opóźnienia przy przesyłaniu ramek pomiędzy portami </w:t>
      </w:r>
      <w:proofErr w:type="spellStart"/>
      <w:r w:rsidR="00371E93">
        <w:rPr>
          <w:rFonts w:asciiTheme="minorHAnsi" w:hAnsiTheme="minorHAnsi" w:cstheme="minorHAnsi"/>
        </w:rPr>
        <w:t>switch</w:t>
      </w:r>
      <w:r w:rsidRPr="00AA7AAF">
        <w:rPr>
          <w:rFonts w:asciiTheme="minorHAnsi" w:hAnsiTheme="minorHAnsi" w:cstheme="minorHAnsi"/>
        </w:rPr>
        <w:t>a</w:t>
      </w:r>
      <w:proofErr w:type="spellEnd"/>
      <w:r w:rsidRPr="00AA7AAF">
        <w:rPr>
          <w:rFonts w:asciiTheme="minorHAnsi" w:hAnsiTheme="minorHAnsi" w:cstheme="minorHAnsi"/>
        </w:rPr>
        <w:t xml:space="preserve"> pracującymi z prędkością 64 GB/s nie może być większa niż 460ns. </w:t>
      </w:r>
    </w:p>
    <w:p w:rsidR="00DB6F6A" w:rsidRPr="00AA7AAF" w:rsidRDefault="00DB6F6A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>Rodzaj obsługiwanych portów, co najmniej: E, EX, D, F oraz N.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A7AAF">
        <w:rPr>
          <w:rFonts w:asciiTheme="minorHAnsi" w:hAnsiTheme="minorHAnsi" w:cstheme="minorHAnsi"/>
          <w:snapToGrid w:val="0"/>
          <w:color w:val="000000"/>
        </w:rPr>
        <w:t xml:space="preserve"> FC musi mieć wysokość maksymalnie 1 U (jednostka wysokości szafy montażowej) i szerokość 19” oraz zapewniać techniczną możliwość montażu w szafie 19”.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A7AAF">
        <w:rPr>
          <w:rFonts w:asciiTheme="minorHAnsi" w:hAnsiTheme="minorHAnsi" w:cstheme="minorHAnsi"/>
          <w:snapToGrid w:val="0"/>
          <w:color w:val="000000"/>
        </w:rPr>
        <w:t xml:space="preserve"> FC posiadać nadmiarowe zasilacze i wentylatory, których wymiana musi być możliwa w trybie „na gorąco” bez przerywania pracy </w:t>
      </w:r>
      <w:proofErr w:type="spellStart"/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A7AAF">
        <w:rPr>
          <w:rFonts w:asciiTheme="minorHAnsi" w:hAnsiTheme="minorHAnsi" w:cstheme="minorHAnsi"/>
          <w:snapToGrid w:val="0"/>
          <w:color w:val="000000"/>
        </w:rPr>
        <w:t>a</w:t>
      </w:r>
      <w:proofErr w:type="spellEnd"/>
      <w:r w:rsidR="00DB6F6A" w:rsidRPr="00AA7AAF">
        <w:rPr>
          <w:rFonts w:asciiTheme="minorHAnsi" w:hAnsiTheme="minorHAnsi" w:cstheme="minorHAnsi"/>
          <w:snapToGrid w:val="0"/>
          <w:color w:val="000000"/>
        </w:rPr>
        <w:t>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A7AAF">
        <w:rPr>
          <w:rFonts w:asciiTheme="minorHAnsi" w:hAnsiTheme="minorHAnsi" w:cstheme="minorHAnsi"/>
          <w:snapToGrid w:val="0"/>
          <w:color w:val="000000"/>
        </w:rPr>
        <w:t xml:space="preserve"> FC musi wydmuchiwać gorące powietrze od strony portów. </w:t>
      </w:r>
    </w:p>
    <w:p w:rsidR="00DB6F6A" w:rsidRPr="00A34F5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A7AAF">
        <w:rPr>
          <w:rFonts w:asciiTheme="minorHAnsi" w:hAnsiTheme="minorHAnsi" w:cstheme="minorHAnsi"/>
          <w:snapToGrid w:val="0"/>
          <w:color w:val="000000"/>
        </w:rPr>
        <w:t xml:space="preserve"> FC musi być wyposażony w obsługę agregacji </w:t>
      </w:r>
      <w:r w:rsidR="00DB6F6A" w:rsidRPr="00A34F5F">
        <w:rPr>
          <w:rFonts w:asciiTheme="minorHAnsi" w:hAnsiTheme="minorHAnsi" w:cstheme="minorHAnsi"/>
          <w:snapToGrid w:val="0"/>
          <w:color w:val="000000"/>
        </w:rPr>
        <w:t xml:space="preserve">do 8 fizycznych połączeń ISL między dwoma </w:t>
      </w:r>
      <w:proofErr w:type="spellStart"/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34F5F">
        <w:rPr>
          <w:rFonts w:asciiTheme="minorHAnsi" w:hAnsiTheme="minorHAnsi" w:cstheme="minorHAnsi"/>
          <w:snapToGrid w:val="0"/>
          <w:color w:val="000000"/>
        </w:rPr>
        <w:t>ami</w:t>
      </w:r>
      <w:proofErr w:type="spellEnd"/>
      <w:r w:rsidR="00DB6F6A" w:rsidRPr="00A34F5F">
        <w:rPr>
          <w:rFonts w:asciiTheme="minorHAnsi" w:hAnsiTheme="minorHAnsi" w:cstheme="minorHAnsi"/>
          <w:snapToGrid w:val="0"/>
          <w:color w:val="000000"/>
        </w:rPr>
        <w:t xml:space="preserve"> i tworzenia w ten sposób logicznych połączeń typu ISL </w:t>
      </w:r>
      <w:proofErr w:type="spellStart"/>
      <w:r w:rsidR="00DB6F6A" w:rsidRPr="00A34F5F">
        <w:rPr>
          <w:rFonts w:asciiTheme="minorHAnsi" w:hAnsiTheme="minorHAnsi" w:cstheme="minorHAnsi"/>
          <w:snapToGrid w:val="0"/>
          <w:color w:val="000000"/>
        </w:rPr>
        <w:t>Trunk</w:t>
      </w:r>
      <w:proofErr w:type="spellEnd"/>
      <w:r w:rsidR="00DB6F6A" w:rsidRPr="00A34F5F">
        <w:rPr>
          <w:rFonts w:asciiTheme="minorHAnsi" w:hAnsiTheme="minorHAnsi" w:cstheme="minorHAnsi"/>
          <w:snapToGrid w:val="0"/>
          <w:color w:val="000000"/>
        </w:rPr>
        <w:t xml:space="preserve"> o przepustowości minimum 512 </w:t>
      </w:r>
      <w:proofErr w:type="spellStart"/>
      <w:r w:rsidR="00DB6F6A" w:rsidRPr="00A34F5F">
        <w:rPr>
          <w:rFonts w:asciiTheme="minorHAnsi" w:hAnsiTheme="minorHAnsi" w:cstheme="minorHAnsi"/>
          <w:snapToGrid w:val="0"/>
          <w:color w:val="000000"/>
        </w:rPr>
        <w:t>Gb</w:t>
      </w:r>
      <w:proofErr w:type="spellEnd"/>
      <w:r w:rsidR="00DB6F6A" w:rsidRPr="00A34F5F">
        <w:rPr>
          <w:rFonts w:asciiTheme="minorHAnsi" w:hAnsiTheme="minorHAnsi" w:cstheme="minorHAnsi"/>
          <w:snapToGrid w:val="0"/>
          <w:color w:val="000000"/>
        </w:rPr>
        <w:t xml:space="preserve">/s half duplex (dla wkładek 64Gbps) dla każdego logicznego połączenia. </w:t>
      </w:r>
      <w:proofErr w:type="spellStart"/>
      <w:r w:rsidR="00DB6F6A" w:rsidRPr="00A34F5F">
        <w:rPr>
          <w:rFonts w:asciiTheme="minorHAnsi" w:hAnsiTheme="minorHAnsi" w:cstheme="minorHAnsi"/>
          <w:snapToGrid w:val="0"/>
        </w:rPr>
        <w:t>Load</w:t>
      </w:r>
      <w:proofErr w:type="spellEnd"/>
      <w:r w:rsidR="00DB6F6A" w:rsidRPr="00A34F5F">
        <w:rPr>
          <w:rFonts w:asciiTheme="minorHAnsi" w:hAnsiTheme="minorHAnsi" w:cstheme="minorHAnsi"/>
          <w:snapToGrid w:val="0"/>
        </w:rPr>
        <w:t xml:space="preserve"> </w:t>
      </w:r>
      <w:proofErr w:type="spellStart"/>
      <w:r w:rsidR="00DB6F6A" w:rsidRPr="00A34F5F">
        <w:rPr>
          <w:rFonts w:asciiTheme="minorHAnsi" w:hAnsiTheme="minorHAnsi" w:cstheme="minorHAnsi"/>
          <w:snapToGrid w:val="0"/>
        </w:rPr>
        <w:t>balancing</w:t>
      </w:r>
      <w:proofErr w:type="spellEnd"/>
      <w:r w:rsidR="00DB6F6A" w:rsidRPr="00A34F5F">
        <w:rPr>
          <w:rFonts w:asciiTheme="minorHAnsi" w:hAnsiTheme="minorHAnsi" w:cstheme="minorHAnsi"/>
          <w:snapToGrid w:val="0"/>
        </w:rPr>
        <w:t xml:space="preserve"> ruchu między fizycznymi połączeniami ISL w ramach połączenia logicznego typu ISL </w:t>
      </w:r>
      <w:proofErr w:type="spellStart"/>
      <w:r w:rsidR="00DB6F6A" w:rsidRPr="00A34F5F">
        <w:rPr>
          <w:rFonts w:asciiTheme="minorHAnsi" w:hAnsiTheme="minorHAnsi" w:cstheme="minorHAnsi"/>
          <w:snapToGrid w:val="0"/>
        </w:rPr>
        <w:t>Trunk</w:t>
      </w:r>
      <w:proofErr w:type="spellEnd"/>
      <w:r w:rsidR="00DB6F6A" w:rsidRPr="00A34F5F">
        <w:rPr>
          <w:rFonts w:asciiTheme="minorHAnsi" w:hAnsiTheme="minorHAnsi" w:cstheme="minorHAnsi"/>
          <w:snapToGrid w:val="0"/>
        </w:rPr>
        <w:t xml:space="preserve"> musi być realizowany na poziomie pojedynczych ramek FC a połączenie logiczne musi zachowywać kolejność przesyłanych ramek. </w:t>
      </w:r>
    </w:p>
    <w:p w:rsidR="00DB6F6A" w:rsidRPr="00830018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830018">
        <w:rPr>
          <w:rFonts w:asciiTheme="minorHAnsi" w:hAnsiTheme="minorHAnsi" w:cstheme="minorHAnsi"/>
          <w:snapToGrid w:val="0"/>
        </w:rPr>
        <w:t xml:space="preserve"> FC musi być wyposażony w mechanizm balansowania ruchu, pomiędzy co najmniej 16 różnymi połączeniami o tym samym koszcie wewnątrz wielodomenowych sieci </w:t>
      </w:r>
      <w:proofErr w:type="spellStart"/>
      <w:r w:rsidR="00DB6F6A" w:rsidRPr="00830018">
        <w:rPr>
          <w:rFonts w:asciiTheme="minorHAnsi" w:hAnsiTheme="minorHAnsi" w:cstheme="minorHAnsi"/>
          <w:snapToGrid w:val="0"/>
        </w:rPr>
        <w:t>fabric</w:t>
      </w:r>
      <w:proofErr w:type="spellEnd"/>
      <w:r w:rsidR="00DB6F6A" w:rsidRPr="00830018">
        <w:rPr>
          <w:rFonts w:asciiTheme="minorHAnsi" w:hAnsiTheme="minorHAnsi" w:cstheme="minorHAnsi"/>
          <w:snapToGrid w:val="0"/>
        </w:rPr>
        <w:t xml:space="preserve">, przy czym balansowanie ruchu musi odbywać się w oparciu o min. 3 parametry nagłówka ramki FC: DID, SID i OXID. 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być wyposażony w mechanizm jednoczesnej obsługi ISL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Trunk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oraz balansowania ruchu w oparciu o DID/SID/OXID. 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</w:rPr>
        <w:lastRenderedPageBreak/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być dostarczony z aktywnym mechanizmem routingu FC (FCR) zapewniającym możliwość komunikacji wybranych urządzeń z różnych izolowanych sieci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>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A7AAF">
        <w:rPr>
          <w:rFonts w:asciiTheme="minorHAnsi" w:hAnsiTheme="minorHAnsi" w:cstheme="minorHAnsi"/>
          <w:snapToGrid w:val="0"/>
          <w:color w:val="000000"/>
        </w:rPr>
        <w:t xml:space="preserve"> FC musi realizować sprzętową obsługę </w:t>
      </w:r>
      <w:proofErr w:type="spellStart"/>
      <w:r w:rsidR="00DB6F6A" w:rsidRPr="00AA7AAF">
        <w:rPr>
          <w:rFonts w:asciiTheme="minorHAnsi" w:hAnsiTheme="minorHAnsi" w:cstheme="minorHAnsi"/>
          <w:snapToGrid w:val="0"/>
          <w:color w:val="000000"/>
        </w:rPr>
        <w:t>zoningu</w:t>
      </w:r>
      <w:proofErr w:type="spellEnd"/>
      <w:r w:rsidR="00DB6F6A" w:rsidRPr="00AA7AAF">
        <w:rPr>
          <w:rFonts w:asciiTheme="minorHAnsi" w:hAnsiTheme="minorHAnsi" w:cstheme="minorHAnsi"/>
          <w:snapToGrid w:val="0"/>
          <w:color w:val="000000"/>
        </w:rPr>
        <w:t xml:space="preserve"> (przez tzw. układ ASIC) na podstawie portów i adresów WWN.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mieć możliwość wymiany i aktywacji wersji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firmware’u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(zarówno na wersję wyższą jak i na niższą) w czasie pracy urządzenia i bez zakłócenia przesyłanego ruchu FC.</w:t>
      </w:r>
    </w:p>
    <w:p w:rsidR="00DB6F6A" w:rsidRPr="00830018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830018">
        <w:rPr>
          <w:rFonts w:asciiTheme="minorHAnsi" w:hAnsiTheme="minorHAnsi" w:cstheme="minorHAnsi"/>
          <w:snapToGrid w:val="0"/>
          <w:color w:val="000000"/>
        </w:rPr>
        <w:t xml:space="preserve"> FC musi obsługiwać sprzętową kompresję ramek FC dla wybranych połączeń ISL na co najmniej 4 portach </w:t>
      </w:r>
      <w:proofErr w:type="spellStart"/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830018">
        <w:rPr>
          <w:rFonts w:asciiTheme="minorHAnsi" w:hAnsiTheme="minorHAnsi" w:cstheme="minorHAnsi"/>
          <w:snapToGrid w:val="0"/>
          <w:color w:val="000000"/>
        </w:rPr>
        <w:t>a</w:t>
      </w:r>
      <w:proofErr w:type="spellEnd"/>
      <w:r w:rsidR="00DB6F6A" w:rsidRPr="00830018">
        <w:rPr>
          <w:rFonts w:asciiTheme="minorHAnsi" w:hAnsiTheme="minorHAnsi" w:cstheme="minorHAnsi"/>
          <w:snapToGrid w:val="0"/>
          <w:color w:val="000000"/>
        </w:rPr>
        <w:t>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spacing w:after="160" w:line="259" w:lineRule="auto"/>
        <w:ind w:left="12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Switch</w:t>
      </w:r>
      <w:r w:rsidR="00DB6F6A" w:rsidRPr="00AA7AAF">
        <w:rPr>
          <w:rFonts w:asciiTheme="minorHAnsi" w:hAnsiTheme="minorHAnsi" w:cstheme="minorHAnsi"/>
          <w:bCs/>
        </w:rPr>
        <w:t xml:space="preserve"> FC musi wspierać następujące mechanizmy zwiększające poziom bezpieczeństwa:</w:t>
      </w:r>
    </w:p>
    <w:p w:rsidR="00DB6F6A" w:rsidRPr="00830018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</w:rPr>
      </w:pPr>
      <w:r w:rsidRPr="00830018">
        <w:rPr>
          <w:rFonts w:asciiTheme="minorHAnsi" w:hAnsiTheme="minorHAnsi" w:cstheme="minorHAnsi"/>
          <w:snapToGrid w:val="0"/>
        </w:rPr>
        <w:t xml:space="preserve">mechanizm szyfrowania i kompresji wybranych połączeń ISL wspierany, na co najmniej 4 portach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830018">
        <w:rPr>
          <w:rFonts w:asciiTheme="minorHAnsi" w:hAnsiTheme="minorHAnsi" w:cstheme="minorHAnsi"/>
          <w:snapToGrid w:val="0"/>
        </w:rPr>
        <w:t>a</w:t>
      </w:r>
      <w:proofErr w:type="spellEnd"/>
      <w:r w:rsidRPr="00830018">
        <w:rPr>
          <w:rFonts w:asciiTheme="minorHAnsi" w:hAnsiTheme="minorHAnsi" w:cstheme="minorHAnsi"/>
          <w:snapToGrid w:val="0"/>
        </w:rPr>
        <w:t xml:space="preserve"> FC. Symetryczny klucz szyfrujący nie może być krótszy niż 256-bitów.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 xml:space="preserve">mechanizm tzw.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</w:t>
      </w:r>
      <w:proofErr w:type="spellStart"/>
      <w:r w:rsidRPr="00AA7AAF">
        <w:rPr>
          <w:rFonts w:asciiTheme="minorHAnsi" w:hAnsiTheme="minorHAnsi" w:cstheme="minorHAnsi"/>
          <w:snapToGrid w:val="0"/>
        </w:rPr>
        <w:t>Binding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, który umożliwia zdefiniowanie listy kontroli dostępu regulującej prawa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ów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FC do uczestnictwa w sieci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 xml:space="preserve">uwierzytelnianie (autentykacja)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ów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w sieci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za pomocą protokołów DH-CHAP i FCAP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 xml:space="preserve">uwierzytelnianie (autentykacja) urządzeń końcowych w sieci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za pomocą protokołu DH-CHAP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>szyfrowanie połączenia z konsolą administracyjną. Wsparcie dla SSHv2.</w:t>
      </w:r>
    </w:p>
    <w:p w:rsidR="00DB6F6A" w:rsidRPr="00830018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830018">
        <w:rPr>
          <w:rFonts w:asciiTheme="minorHAnsi" w:hAnsiTheme="minorHAnsi" w:cstheme="minorHAnsi"/>
          <w:snapToGrid w:val="0"/>
          <w:color w:val="000000"/>
        </w:rPr>
        <w:t xml:space="preserve">definiowanie wielu kont administratorów z możliwością ograniczenia ich uprawnień za pomocą mechanizmu tzw. RBAC (Role </w:t>
      </w:r>
      <w:proofErr w:type="spellStart"/>
      <w:r w:rsidRPr="00830018">
        <w:rPr>
          <w:rFonts w:asciiTheme="minorHAnsi" w:hAnsiTheme="minorHAnsi" w:cstheme="minorHAnsi"/>
          <w:snapToGrid w:val="0"/>
          <w:color w:val="000000"/>
        </w:rPr>
        <w:t>Based</w:t>
      </w:r>
      <w:proofErr w:type="spellEnd"/>
      <w:r w:rsidRPr="00830018">
        <w:rPr>
          <w:rFonts w:asciiTheme="minorHAnsi" w:hAnsiTheme="minorHAnsi" w:cstheme="minorHAnsi"/>
          <w:snapToGrid w:val="0"/>
          <w:color w:val="000000"/>
        </w:rPr>
        <w:t xml:space="preserve"> Access Control)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>definiowane kont administratorów w środowisku RADIUS, LDAP w MS Active Directory, Open LDAP, TACACS+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>szyfrowanie komunikacji narzędzi administracyjnych za pomocą SSL/HTTPS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>obsługa SNMP v1 oraz v3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 xml:space="preserve">IP </w:t>
      </w:r>
      <w:proofErr w:type="spellStart"/>
      <w:r w:rsidRPr="00AA7AAF">
        <w:rPr>
          <w:rFonts w:asciiTheme="minorHAnsi" w:hAnsiTheme="minorHAnsi" w:cstheme="minorHAnsi"/>
          <w:snapToGrid w:val="0"/>
          <w:color w:val="000000"/>
        </w:rPr>
        <w:t>Filter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 xml:space="preserve"> dla portu administracyjnego </w:t>
      </w:r>
      <w:proofErr w:type="spellStart"/>
      <w:r w:rsidR="00371E93">
        <w:rPr>
          <w:rFonts w:asciiTheme="minorHAnsi" w:hAnsiTheme="minorHAnsi" w:cstheme="minorHAnsi"/>
          <w:snapToGrid w:val="0"/>
          <w:color w:val="000000"/>
        </w:rPr>
        <w:t>switch</w:t>
      </w:r>
      <w:r w:rsidRPr="00AA7AAF">
        <w:rPr>
          <w:rFonts w:asciiTheme="minorHAnsi" w:hAnsiTheme="minorHAnsi" w:cstheme="minorHAnsi"/>
          <w:snapToGrid w:val="0"/>
          <w:color w:val="000000"/>
        </w:rPr>
        <w:t>a</w:t>
      </w:r>
      <w:proofErr w:type="spellEnd"/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 xml:space="preserve">wgrywanie nowych wersji </w:t>
      </w:r>
      <w:proofErr w:type="spellStart"/>
      <w:r w:rsidRPr="00AA7AAF">
        <w:rPr>
          <w:rFonts w:asciiTheme="minorHAnsi" w:hAnsiTheme="minorHAnsi" w:cstheme="minorHAnsi"/>
          <w:snapToGrid w:val="0"/>
          <w:color w:val="000000"/>
        </w:rPr>
        <w:t>firmware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 xml:space="preserve"> </w:t>
      </w:r>
      <w:proofErr w:type="spellStart"/>
      <w:r w:rsidR="00371E93">
        <w:rPr>
          <w:rFonts w:asciiTheme="minorHAnsi" w:hAnsiTheme="minorHAnsi" w:cstheme="minorHAnsi"/>
          <w:snapToGrid w:val="0"/>
          <w:color w:val="000000"/>
        </w:rPr>
        <w:t>switch</w:t>
      </w:r>
      <w:r w:rsidRPr="00AA7AAF">
        <w:rPr>
          <w:rFonts w:asciiTheme="minorHAnsi" w:hAnsiTheme="minorHAnsi" w:cstheme="minorHAnsi"/>
          <w:snapToGrid w:val="0"/>
          <w:color w:val="000000"/>
        </w:rPr>
        <w:t>a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 xml:space="preserve"> FC z wykorzystaniem bezpiecznych protokołów SCP oraz SFTP</w:t>
      </w:r>
    </w:p>
    <w:p w:rsidR="00DB6F6A" w:rsidRPr="00AA7AAF" w:rsidRDefault="00DB6F6A" w:rsidP="00DB6F6A">
      <w:pPr>
        <w:numPr>
          <w:ilvl w:val="1"/>
          <w:numId w:val="3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 xml:space="preserve">wykonywanie kopii bezpieczeństwa konfiguracji </w:t>
      </w:r>
      <w:proofErr w:type="spellStart"/>
      <w:r w:rsidR="00371E93">
        <w:rPr>
          <w:rFonts w:asciiTheme="minorHAnsi" w:hAnsiTheme="minorHAnsi" w:cstheme="minorHAnsi"/>
          <w:snapToGrid w:val="0"/>
          <w:color w:val="000000"/>
        </w:rPr>
        <w:t>switch</w:t>
      </w:r>
      <w:r w:rsidRPr="00AA7AAF">
        <w:rPr>
          <w:rFonts w:asciiTheme="minorHAnsi" w:hAnsiTheme="minorHAnsi" w:cstheme="minorHAnsi"/>
          <w:snapToGrid w:val="0"/>
          <w:color w:val="000000"/>
        </w:rPr>
        <w:t>a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 xml:space="preserve"> FC z wykorzystaniem bezpiecznych protokołów SCP oraz SFTP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mieć możliwość konfiguracji przez:</w:t>
      </w:r>
    </w:p>
    <w:p w:rsidR="00DB6F6A" w:rsidRPr="00AA7AAF" w:rsidRDefault="00DB6F6A" w:rsidP="00DB6F6A">
      <w:pPr>
        <w:numPr>
          <w:ilvl w:val="0"/>
          <w:numId w:val="5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</w:rPr>
        <w:t>polecenia tekstowe w interfejsie znakowym konsoli terminala</w:t>
      </w:r>
    </w:p>
    <w:p w:rsidR="00DB6F6A" w:rsidRPr="00AA7AAF" w:rsidRDefault="00DB6F6A" w:rsidP="00DB6F6A">
      <w:pPr>
        <w:numPr>
          <w:ilvl w:val="0"/>
          <w:numId w:val="5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</w:rPr>
        <w:t>przeglądarkę internetową z interfejsem graficznym lub dedykowane oprogramowanie.</w:t>
      </w:r>
    </w:p>
    <w:p w:rsidR="00DB6F6A" w:rsidRPr="00AA7AAF" w:rsidRDefault="00371E93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</w:t>
      </w:r>
      <w:r>
        <w:rPr>
          <w:rFonts w:asciiTheme="minorHAnsi" w:hAnsiTheme="minorHAnsi" w:cstheme="minorHAnsi"/>
          <w:snapToGrid w:val="0"/>
        </w:rPr>
        <w:t xml:space="preserve">musi </w:t>
      </w:r>
      <w:r w:rsidR="00DB6F6A" w:rsidRPr="00AA7AAF">
        <w:rPr>
          <w:rFonts w:asciiTheme="minorHAnsi" w:hAnsiTheme="minorHAnsi" w:cstheme="minorHAnsi"/>
          <w:snapToGrid w:val="0"/>
        </w:rPr>
        <w:t>być wyposażony w następujące narzędzia diagnostyczne i mechanizmy obsługi ruchu FC:</w:t>
      </w:r>
    </w:p>
    <w:p w:rsidR="00DB6F6A" w:rsidRPr="00AA7AAF" w:rsidRDefault="00DB6F6A" w:rsidP="00DB6F6A">
      <w:pPr>
        <w:numPr>
          <w:ilvl w:val="0"/>
          <w:numId w:val="4"/>
        </w:numPr>
        <w:ind w:left="1276" w:hanging="283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>logowanie zdarzeń poprzez mechanizm „</w:t>
      </w:r>
      <w:proofErr w:type="spellStart"/>
      <w:r w:rsidRPr="00AA7AAF">
        <w:rPr>
          <w:rFonts w:asciiTheme="minorHAnsi" w:hAnsiTheme="minorHAnsi" w:cstheme="minorHAnsi"/>
          <w:snapToGrid w:val="0"/>
        </w:rPr>
        <w:t>syslog</w:t>
      </w:r>
      <w:proofErr w:type="spellEnd"/>
      <w:r w:rsidRPr="00AA7AAF">
        <w:rPr>
          <w:rFonts w:asciiTheme="minorHAnsi" w:hAnsiTheme="minorHAnsi" w:cstheme="minorHAnsi"/>
          <w:snapToGrid w:val="0"/>
        </w:rPr>
        <w:t>”,</w:t>
      </w:r>
    </w:p>
    <w:p w:rsidR="00DB6F6A" w:rsidRPr="00AA7AAF" w:rsidRDefault="00DB6F6A" w:rsidP="00DB6F6A">
      <w:pPr>
        <w:numPr>
          <w:ilvl w:val="0"/>
          <w:numId w:val="4"/>
        </w:numPr>
        <w:tabs>
          <w:tab w:val="clear" w:pos="720"/>
          <w:tab w:val="num" w:pos="1440"/>
        </w:tabs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 xml:space="preserve">ciągłe monitorowanie parametrów pracy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a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, portów, wkładek SFP i sieci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z automatycznym powiadamianiem administratora, wyłączeniem pracy portu lub przesunięciem przepływów tzw. </w:t>
      </w:r>
      <w:proofErr w:type="spellStart"/>
      <w:r w:rsidRPr="00AA7AAF">
        <w:rPr>
          <w:rFonts w:asciiTheme="minorHAnsi" w:hAnsiTheme="minorHAnsi" w:cstheme="minorHAnsi"/>
          <w:snapToGrid w:val="0"/>
        </w:rPr>
        <w:t>slow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</w:t>
      </w:r>
      <w:proofErr w:type="spellStart"/>
      <w:r w:rsidRPr="00AA7AAF">
        <w:rPr>
          <w:rFonts w:asciiTheme="minorHAnsi" w:hAnsiTheme="minorHAnsi" w:cstheme="minorHAnsi"/>
          <w:snapToGrid w:val="0"/>
        </w:rPr>
        <w:t>drain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na niski priorytet w przypadku przekroczenia zdefiniowanych wartości granicznych. Powiadamianie </w:t>
      </w:r>
      <w:r w:rsidRPr="00AA7AAF">
        <w:rPr>
          <w:rFonts w:asciiTheme="minorHAnsi" w:hAnsiTheme="minorHAnsi" w:cstheme="minorHAnsi"/>
          <w:snapToGrid w:val="0"/>
        </w:rPr>
        <w:lastRenderedPageBreak/>
        <w:t>administrator musi być możliwe za pomocą wysyłania wiadomości e-mail, pułapki SNMP lub komunikatu w logu.</w:t>
      </w:r>
    </w:p>
    <w:p w:rsidR="00DB6F6A" w:rsidRPr="00AA7AAF" w:rsidRDefault="00DB6F6A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 xml:space="preserve">port diagnostyczny tzw. </w:t>
      </w:r>
      <w:proofErr w:type="spellStart"/>
      <w:r w:rsidRPr="00AA7AAF">
        <w:rPr>
          <w:rFonts w:asciiTheme="minorHAnsi" w:hAnsiTheme="minorHAnsi" w:cstheme="minorHAnsi"/>
          <w:snapToGrid w:val="0"/>
        </w:rPr>
        <w:t>D_port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. Port diagnostyczny musi umożliwiać wykonanie testów sprawdzających komunikację portu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a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z wkładką SFP, połączenie optyczne pomiędzy dwoma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ami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, testowe obciążenie </w:t>
      </w:r>
      <w:r w:rsidRPr="00F6057C">
        <w:rPr>
          <w:rFonts w:asciiTheme="minorHAnsi" w:hAnsiTheme="minorHAnsi" w:cstheme="minorHAnsi"/>
          <w:snapToGrid w:val="0"/>
        </w:rPr>
        <w:t xml:space="preserve">połączenia pełną przepustowością 16/32/64Gbps oraz pomiar opóźnienia i odległości między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F6057C">
        <w:rPr>
          <w:rFonts w:asciiTheme="minorHAnsi" w:hAnsiTheme="minorHAnsi" w:cstheme="minorHAnsi"/>
          <w:snapToGrid w:val="0"/>
        </w:rPr>
        <w:t>ami</w:t>
      </w:r>
      <w:proofErr w:type="spellEnd"/>
      <w:r w:rsidRPr="00F6057C">
        <w:rPr>
          <w:rFonts w:asciiTheme="minorHAnsi" w:hAnsiTheme="minorHAnsi" w:cstheme="minorHAnsi"/>
          <w:snapToGrid w:val="0"/>
        </w:rPr>
        <w:t xml:space="preserve"> z dokładnością co najmniej do 5m dla wkładek SFP 16/32/64Gbps. Testy wykonywane przez port diagnostyczny nie mogą wpływać w żaden sposób na działanie pozostałych portów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F6057C">
        <w:rPr>
          <w:rFonts w:asciiTheme="minorHAnsi" w:hAnsiTheme="minorHAnsi" w:cstheme="minorHAnsi"/>
          <w:snapToGrid w:val="0"/>
        </w:rPr>
        <w:t>a</w:t>
      </w:r>
      <w:proofErr w:type="spellEnd"/>
      <w:r w:rsidRPr="00F6057C">
        <w:rPr>
          <w:rFonts w:asciiTheme="minorHAnsi" w:hAnsiTheme="minorHAnsi" w:cstheme="minorHAnsi"/>
          <w:snapToGrid w:val="0"/>
        </w:rPr>
        <w:t xml:space="preserve"> i całej</w:t>
      </w:r>
      <w:r w:rsidRPr="00AA7AAF">
        <w:rPr>
          <w:rFonts w:asciiTheme="minorHAnsi" w:hAnsiTheme="minorHAnsi" w:cstheme="minorHAnsi"/>
          <w:snapToGrid w:val="0"/>
        </w:rPr>
        <w:t xml:space="preserve"> sieci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</w:rPr>
        <w:t>.</w:t>
      </w:r>
    </w:p>
    <w:p w:rsidR="00DB6F6A" w:rsidRPr="00AA7AAF" w:rsidRDefault="00DB6F6A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>FC ping</w:t>
      </w:r>
    </w:p>
    <w:p w:rsidR="00DB6F6A" w:rsidRPr="00AA7AAF" w:rsidRDefault="00DB6F6A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</w:rPr>
      </w:pPr>
      <w:r w:rsidRPr="00AA7AAF">
        <w:rPr>
          <w:rFonts w:asciiTheme="minorHAnsi" w:hAnsiTheme="minorHAnsi" w:cstheme="minorHAnsi"/>
          <w:snapToGrid w:val="0"/>
        </w:rPr>
        <w:t xml:space="preserve">FC </w:t>
      </w:r>
      <w:proofErr w:type="spellStart"/>
      <w:r w:rsidRPr="00AA7AAF">
        <w:rPr>
          <w:rFonts w:asciiTheme="minorHAnsi" w:hAnsiTheme="minorHAnsi" w:cstheme="minorHAnsi"/>
          <w:snapToGrid w:val="0"/>
        </w:rPr>
        <w:t>traceroute</w:t>
      </w:r>
      <w:proofErr w:type="spellEnd"/>
    </w:p>
    <w:p w:rsidR="00DB6F6A" w:rsidRPr="00F6057C" w:rsidRDefault="00DB6F6A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</w:rPr>
      </w:pPr>
      <w:r w:rsidRPr="00F6057C">
        <w:rPr>
          <w:rFonts w:asciiTheme="minorHAnsi" w:hAnsiTheme="minorHAnsi" w:cstheme="minorHAnsi"/>
          <w:snapToGrid w:val="0"/>
        </w:rPr>
        <w:t xml:space="preserve">kopiowanie wybranych przepływów danych na wskazany lokalny port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F6057C">
        <w:rPr>
          <w:rFonts w:asciiTheme="minorHAnsi" w:hAnsiTheme="minorHAnsi" w:cstheme="minorHAnsi"/>
          <w:snapToGrid w:val="0"/>
        </w:rPr>
        <w:t>a</w:t>
      </w:r>
      <w:proofErr w:type="spellEnd"/>
    </w:p>
    <w:p w:rsidR="00DB6F6A" w:rsidRPr="00AA7AAF" w:rsidRDefault="00371E93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musi być wyposażony w mechanizm sprzętowego generatora ruchu umożliwiającego symulowanie komunikacji w wielodomenowych sieciach SAN bez konieczności angażowania fizycznych urządzeń takich jak serwery lub macierze dyskowe.</w:t>
      </w:r>
    </w:p>
    <w:p w:rsidR="00DB6F6A" w:rsidRPr="00F6057C" w:rsidRDefault="00371E93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F6057C">
        <w:rPr>
          <w:rFonts w:asciiTheme="minorHAnsi" w:hAnsiTheme="minorHAnsi" w:cstheme="minorHAnsi"/>
          <w:snapToGrid w:val="0"/>
        </w:rPr>
        <w:t xml:space="preserve"> musi być wyposażony w mechanizm umożliwiający kopiowanie pierwszych 64 bajtów ramek dla wybranych przepływów danych do pamięci lokalnej </w:t>
      </w:r>
      <w:proofErr w:type="spellStart"/>
      <w:r>
        <w:rPr>
          <w:rFonts w:asciiTheme="minorHAnsi" w:hAnsiTheme="minorHAnsi" w:cstheme="minorHAnsi"/>
          <w:snapToGrid w:val="0"/>
        </w:rPr>
        <w:t>switch</w:t>
      </w:r>
      <w:r w:rsidR="00DB6F6A" w:rsidRPr="00F6057C">
        <w:rPr>
          <w:rFonts w:asciiTheme="minorHAnsi" w:hAnsiTheme="minorHAnsi" w:cstheme="minorHAnsi"/>
          <w:snapToGrid w:val="0"/>
        </w:rPr>
        <w:t>a</w:t>
      </w:r>
      <w:proofErr w:type="spellEnd"/>
      <w:r w:rsidR="00DB6F6A" w:rsidRPr="00F6057C">
        <w:rPr>
          <w:rFonts w:asciiTheme="minorHAnsi" w:hAnsiTheme="minorHAnsi" w:cstheme="minorHAnsi"/>
          <w:snapToGrid w:val="0"/>
        </w:rPr>
        <w:t xml:space="preserve"> w celu dalszej analizy. </w:t>
      </w:r>
    </w:p>
    <w:p w:rsidR="00DB6F6A" w:rsidRPr="00F6057C" w:rsidRDefault="00371E93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  <w:lang w:val="en-US"/>
        </w:rPr>
      </w:pPr>
      <w:r>
        <w:rPr>
          <w:rFonts w:asciiTheme="minorHAnsi" w:hAnsiTheme="minorHAnsi" w:cstheme="minorHAnsi"/>
          <w:snapToGrid w:val="0"/>
          <w:lang w:val="en-US"/>
        </w:rPr>
        <w:t>Switch</w:t>
      </w:r>
      <w:r w:rsidR="00DB6F6A" w:rsidRPr="00F6057C">
        <w:rPr>
          <w:rFonts w:asciiTheme="minorHAnsi" w:hAnsiTheme="minorHAnsi" w:cstheme="minorHAnsi"/>
          <w:snapToGrid w:val="0"/>
          <w:lang w:val="en-US"/>
        </w:rPr>
        <w:t xml:space="preserve"> </w:t>
      </w:r>
      <w:proofErr w:type="spellStart"/>
      <w:r w:rsidR="00DB6F6A" w:rsidRPr="00F6057C">
        <w:rPr>
          <w:rFonts w:asciiTheme="minorHAnsi" w:hAnsiTheme="minorHAnsi" w:cstheme="minorHAnsi"/>
          <w:snapToGrid w:val="0"/>
          <w:lang w:val="en-US"/>
        </w:rPr>
        <w:t>musi</w:t>
      </w:r>
      <w:proofErr w:type="spellEnd"/>
      <w:r w:rsidR="00DB6F6A" w:rsidRPr="00F6057C">
        <w:rPr>
          <w:rFonts w:asciiTheme="minorHAnsi" w:hAnsiTheme="minorHAnsi" w:cstheme="minorHAnsi"/>
          <w:snapToGrid w:val="0"/>
          <w:lang w:val="en-US"/>
        </w:rPr>
        <w:t xml:space="preserve"> </w:t>
      </w:r>
      <w:proofErr w:type="spellStart"/>
      <w:r w:rsidR="00DB6F6A" w:rsidRPr="00F6057C">
        <w:rPr>
          <w:rFonts w:asciiTheme="minorHAnsi" w:hAnsiTheme="minorHAnsi" w:cstheme="minorHAnsi"/>
          <w:snapToGrid w:val="0"/>
          <w:lang w:val="en-US"/>
        </w:rPr>
        <w:t>obsługiwać</w:t>
      </w:r>
      <w:proofErr w:type="spellEnd"/>
      <w:r w:rsidR="00DB6F6A" w:rsidRPr="00F6057C">
        <w:rPr>
          <w:rFonts w:asciiTheme="minorHAnsi" w:hAnsiTheme="minorHAnsi" w:cstheme="minorHAnsi"/>
          <w:snapToGrid w:val="0"/>
          <w:lang w:val="en-US"/>
        </w:rPr>
        <w:t xml:space="preserve"> </w:t>
      </w:r>
      <w:proofErr w:type="spellStart"/>
      <w:r w:rsidR="00DB6F6A" w:rsidRPr="00F6057C">
        <w:rPr>
          <w:rFonts w:asciiTheme="minorHAnsi" w:hAnsiTheme="minorHAnsi" w:cstheme="minorHAnsi"/>
          <w:snapToGrid w:val="0"/>
          <w:lang w:val="en-US"/>
        </w:rPr>
        <w:t>wysyłanie</w:t>
      </w:r>
      <w:proofErr w:type="spellEnd"/>
      <w:r w:rsidR="00DB6F6A" w:rsidRPr="00F6057C">
        <w:rPr>
          <w:rFonts w:asciiTheme="minorHAnsi" w:hAnsiTheme="minorHAnsi" w:cstheme="minorHAnsi"/>
          <w:snapToGrid w:val="0"/>
          <w:lang w:val="en-US"/>
        </w:rPr>
        <w:t xml:space="preserve"> </w:t>
      </w:r>
      <w:proofErr w:type="spellStart"/>
      <w:r w:rsidR="00DB6F6A" w:rsidRPr="00F6057C">
        <w:rPr>
          <w:rFonts w:asciiTheme="minorHAnsi" w:hAnsiTheme="minorHAnsi" w:cstheme="minorHAnsi"/>
          <w:snapToGrid w:val="0"/>
          <w:lang w:val="en-US"/>
        </w:rPr>
        <w:t>komunikatów</w:t>
      </w:r>
      <w:proofErr w:type="spellEnd"/>
      <w:r w:rsidR="00DB6F6A" w:rsidRPr="00F6057C">
        <w:rPr>
          <w:rFonts w:asciiTheme="minorHAnsi" w:hAnsiTheme="minorHAnsi" w:cstheme="minorHAnsi"/>
          <w:snapToGrid w:val="0"/>
          <w:lang w:val="en-US"/>
        </w:rPr>
        <w:t xml:space="preserve"> FPIN </w:t>
      </w:r>
      <w:proofErr w:type="spellStart"/>
      <w:r w:rsidR="00DB6F6A" w:rsidRPr="00F6057C">
        <w:rPr>
          <w:rFonts w:asciiTheme="minorHAnsi" w:hAnsiTheme="minorHAnsi" w:cstheme="minorHAnsi"/>
          <w:snapToGrid w:val="0"/>
          <w:lang w:val="en-US"/>
        </w:rPr>
        <w:t>typu</w:t>
      </w:r>
      <w:proofErr w:type="spellEnd"/>
      <w:r w:rsidR="00DB6F6A" w:rsidRPr="00F6057C">
        <w:rPr>
          <w:rFonts w:asciiTheme="minorHAnsi" w:hAnsiTheme="minorHAnsi" w:cstheme="minorHAnsi"/>
          <w:snapToGrid w:val="0"/>
          <w:lang w:val="en-US"/>
        </w:rPr>
        <w:t>: Link Integrity Notification, Delivery Notification, Peer Congestion Notification, Congestion Notification.</w:t>
      </w:r>
    </w:p>
    <w:p w:rsidR="00DB6F6A" w:rsidRPr="00F6057C" w:rsidRDefault="00371E93" w:rsidP="00DB6F6A">
      <w:pPr>
        <w:numPr>
          <w:ilvl w:val="0"/>
          <w:numId w:val="4"/>
        </w:numPr>
        <w:tabs>
          <w:tab w:val="clear" w:pos="720"/>
        </w:tabs>
        <w:ind w:left="1276"/>
        <w:jc w:val="both"/>
        <w:rPr>
          <w:rFonts w:asciiTheme="minorHAnsi" w:hAnsiTheme="minorHAnsi" w:cstheme="minorHAnsi"/>
          <w:snapToGrid w:val="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F6057C">
        <w:rPr>
          <w:rFonts w:asciiTheme="minorHAnsi" w:hAnsiTheme="minorHAnsi" w:cstheme="minorHAnsi"/>
          <w:snapToGrid w:val="0"/>
        </w:rPr>
        <w:t xml:space="preserve"> musi obsługiwać wysyłanie sprzętowych sygnałów typu End Device </w:t>
      </w:r>
      <w:proofErr w:type="spellStart"/>
      <w:r w:rsidR="00DB6F6A" w:rsidRPr="00F6057C">
        <w:rPr>
          <w:rFonts w:asciiTheme="minorHAnsi" w:hAnsiTheme="minorHAnsi" w:cstheme="minorHAnsi"/>
          <w:snapToGrid w:val="0"/>
        </w:rPr>
        <w:t>Congestion</w:t>
      </w:r>
      <w:proofErr w:type="spellEnd"/>
      <w:r w:rsidR="00DB6F6A" w:rsidRPr="00F6057C">
        <w:rPr>
          <w:rFonts w:asciiTheme="minorHAnsi" w:hAnsiTheme="minorHAnsi" w:cstheme="minorHAnsi"/>
          <w:snapToGrid w:val="0"/>
        </w:rPr>
        <w:t xml:space="preserve"> za pomocą mechanizmu prymitywów FC typu ARB.</w:t>
      </w:r>
    </w:p>
    <w:p w:rsidR="00DB6F6A" w:rsidRPr="00F6057C" w:rsidRDefault="00371E93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F6057C">
        <w:rPr>
          <w:rFonts w:asciiTheme="minorHAnsi" w:hAnsiTheme="minorHAnsi" w:cstheme="minorHAnsi"/>
          <w:snapToGrid w:val="0"/>
          <w:color w:val="000000"/>
        </w:rPr>
        <w:t xml:space="preserve"> FC musi być dostarczony z aktywną możliwością przydzielenia, co najmniej 22000 tzw. </w:t>
      </w:r>
      <w:proofErr w:type="spellStart"/>
      <w:r w:rsidR="00DB6F6A" w:rsidRPr="00F6057C">
        <w:rPr>
          <w:rFonts w:asciiTheme="minorHAnsi" w:hAnsiTheme="minorHAnsi" w:cstheme="minorHAnsi"/>
          <w:snapToGrid w:val="0"/>
          <w:color w:val="000000"/>
        </w:rPr>
        <w:t>buffer</w:t>
      </w:r>
      <w:proofErr w:type="spellEnd"/>
      <w:r w:rsidR="00DB6F6A" w:rsidRPr="00F6057C">
        <w:rPr>
          <w:rFonts w:asciiTheme="minorHAnsi" w:hAnsiTheme="minorHAnsi" w:cstheme="minorHAnsi"/>
          <w:snapToGrid w:val="0"/>
          <w:color w:val="000000"/>
        </w:rPr>
        <w:t xml:space="preserve"> </w:t>
      </w:r>
      <w:proofErr w:type="spellStart"/>
      <w:r w:rsidR="00DB6F6A" w:rsidRPr="00F6057C">
        <w:rPr>
          <w:rFonts w:asciiTheme="minorHAnsi" w:hAnsiTheme="minorHAnsi" w:cstheme="minorHAnsi"/>
          <w:snapToGrid w:val="0"/>
          <w:color w:val="000000"/>
        </w:rPr>
        <w:t>credits</w:t>
      </w:r>
      <w:proofErr w:type="spellEnd"/>
      <w:r w:rsidR="00DB6F6A" w:rsidRPr="00F6057C">
        <w:rPr>
          <w:rFonts w:asciiTheme="minorHAnsi" w:hAnsiTheme="minorHAnsi" w:cstheme="minorHAnsi"/>
          <w:snapToGrid w:val="0"/>
          <w:color w:val="000000"/>
        </w:rPr>
        <w:t xml:space="preserve"> do wybranego portu FC </w:t>
      </w:r>
      <w:proofErr w:type="spellStart"/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F6057C">
        <w:rPr>
          <w:rFonts w:asciiTheme="minorHAnsi" w:hAnsiTheme="minorHAnsi" w:cstheme="minorHAnsi"/>
          <w:snapToGrid w:val="0"/>
          <w:color w:val="000000"/>
        </w:rPr>
        <w:t>a</w:t>
      </w:r>
      <w:proofErr w:type="spellEnd"/>
      <w:r w:rsidR="00DB6F6A" w:rsidRPr="00F6057C">
        <w:rPr>
          <w:rFonts w:asciiTheme="minorHAnsi" w:hAnsiTheme="minorHAnsi" w:cstheme="minorHAnsi"/>
          <w:snapToGrid w:val="0"/>
          <w:color w:val="000000"/>
        </w:rPr>
        <w:t>.</w:t>
      </w:r>
    </w:p>
    <w:p w:rsidR="00DB6F6A" w:rsidRPr="00AA7AAF" w:rsidRDefault="00371E93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zapewnić możliwość jego zarządzania przez zintegrowany port Ethernet RJ45, konsolowy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miniUSB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oraz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inband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IP-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over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>-FC.</w:t>
      </w:r>
    </w:p>
    <w:p w:rsidR="00DB6F6A" w:rsidRPr="00AA7AAF" w:rsidRDefault="00371E93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zapewniać obsługę protokołu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NVMe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over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FC.</w:t>
      </w:r>
    </w:p>
    <w:p w:rsidR="00DB6F6A" w:rsidRPr="00AA7AAF" w:rsidRDefault="00371E93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zapewniać obsługę interfejsu zarządzającego REST API.</w:t>
      </w:r>
    </w:p>
    <w:p w:rsidR="00DB6F6A" w:rsidRPr="00AA7AAF" w:rsidRDefault="00DB6F6A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</w:rPr>
        <w:t xml:space="preserve">W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u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FC musi istnieć możliwość wydzielenia logicznych, izolowanych od siebie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ów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. Każdy z logicznych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AA7AAF">
        <w:rPr>
          <w:rFonts w:asciiTheme="minorHAnsi" w:hAnsiTheme="minorHAnsi" w:cstheme="minorHAnsi"/>
          <w:snapToGrid w:val="0"/>
        </w:rPr>
        <w:t>ów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musi mieć własny </w:t>
      </w:r>
      <w:proofErr w:type="spellStart"/>
      <w:r w:rsidRPr="00AA7AAF">
        <w:rPr>
          <w:rFonts w:asciiTheme="minorHAnsi" w:hAnsiTheme="minorHAnsi" w:cstheme="minorHAnsi"/>
          <w:snapToGrid w:val="0"/>
        </w:rPr>
        <w:t>Domain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ID, własne usługi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(tzw. </w:t>
      </w:r>
      <w:proofErr w:type="spellStart"/>
      <w:r w:rsidRPr="00AA7AAF">
        <w:rPr>
          <w:rFonts w:asciiTheme="minorHAnsi" w:hAnsiTheme="minorHAnsi" w:cstheme="minorHAnsi"/>
          <w:snapToGrid w:val="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services), niezależną bazę </w:t>
      </w:r>
      <w:proofErr w:type="spellStart"/>
      <w:r w:rsidRPr="00AA7AAF">
        <w:rPr>
          <w:rFonts w:asciiTheme="minorHAnsi" w:hAnsiTheme="minorHAnsi" w:cstheme="minorHAnsi"/>
          <w:snapToGrid w:val="0"/>
        </w:rPr>
        <w:t>zoningu</w:t>
      </w:r>
      <w:proofErr w:type="spellEnd"/>
      <w:r w:rsidRPr="00AA7AAF">
        <w:rPr>
          <w:rFonts w:asciiTheme="minorHAnsi" w:hAnsiTheme="minorHAnsi" w:cstheme="minorHAnsi"/>
          <w:snapToGrid w:val="0"/>
        </w:rPr>
        <w:t xml:space="preserve"> oraz możliwość przypisania dedykowanego administratora.</w:t>
      </w:r>
    </w:p>
    <w:p w:rsidR="00DB6F6A" w:rsidRPr="00AA7AAF" w:rsidRDefault="00DB6F6A" w:rsidP="00DB6F6A">
      <w:pPr>
        <w:pStyle w:val="Akapitzlist"/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AA7AAF">
        <w:rPr>
          <w:rFonts w:asciiTheme="minorHAnsi" w:hAnsiTheme="minorHAnsi" w:cstheme="minorHAnsi"/>
          <w:snapToGrid w:val="0"/>
          <w:color w:val="000000"/>
        </w:rPr>
        <w:t xml:space="preserve">Musi istnieć możliwość połączenia wybranych logicznych </w:t>
      </w:r>
      <w:proofErr w:type="spellStart"/>
      <w:r w:rsidR="00371E93">
        <w:rPr>
          <w:rFonts w:asciiTheme="minorHAnsi" w:hAnsiTheme="minorHAnsi" w:cstheme="minorHAnsi"/>
          <w:snapToGrid w:val="0"/>
          <w:color w:val="000000"/>
        </w:rPr>
        <w:t>switch</w:t>
      </w:r>
      <w:r w:rsidRPr="00AA7AAF">
        <w:rPr>
          <w:rFonts w:asciiTheme="minorHAnsi" w:hAnsiTheme="minorHAnsi" w:cstheme="minorHAnsi"/>
          <w:snapToGrid w:val="0"/>
          <w:color w:val="000000"/>
        </w:rPr>
        <w:t>ów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 xml:space="preserve"> wydzielonych w różnych fizycznych </w:t>
      </w:r>
      <w:proofErr w:type="spellStart"/>
      <w:r w:rsidR="00371E93">
        <w:rPr>
          <w:rFonts w:asciiTheme="minorHAnsi" w:hAnsiTheme="minorHAnsi" w:cstheme="minorHAnsi"/>
          <w:snapToGrid w:val="0"/>
          <w:color w:val="000000"/>
        </w:rPr>
        <w:t>switch</w:t>
      </w:r>
      <w:r w:rsidRPr="00AA7AAF">
        <w:rPr>
          <w:rFonts w:asciiTheme="minorHAnsi" w:hAnsiTheme="minorHAnsi" w:cstheme="minorHAnsi"/>
          <w:snapToGrid w:val="0"/>
          <w:color w:val="000000"/>
        </w:rPr>
        <w:t>ach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 xml:space="preserve"> FC za pomocą dedykowanych połączeń ISL. Połączone w ten sposób </w:t>
      </w:r>
      <w:proofErr w:type="spellStart"/>
      <w:r w:rsidR="00371E93">
        <w:rPr>
          <w:rFonts w:asciiTheme="minorHAnsi" w:hAnsiTheme="minorHAnsi" w:cstheme="minorHAnsi"/>
          <w:snapToGrid w:val="0"/>
          <w:color w:val="000000"/>
        </w:rPr>
        <w:t>switche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 xml:space="preserve"> muszą tworzyć pojedynczą sieć </w:t>
      </w:r>
      <w:proofErr w:type="spellStart"/>
      <w:r w:rsidRPr="00AA7AAF">
        <w:rPr>
          <w:rFonts w:asciiTheme="minorHAnsi" w:hAnsiTheme="minorHAnsi" w:cstheme="minorHAnsi"/>
          <w:snapToGrid w:val="0"/>
          <w:color w:val="000000"/>
        </w:rPr>
        <w:t>fabric</w:t>
      </w:r>
      <w:proofErr w:type="spellEnd"/>
      <w:r w:rsidRPr="00AA7AAF">
        <w:rPr>
          <w:rFonts w:asciiTheme="minorHAnsi" w:hAnsiTheme="minorHAnsi" w:cstheme="minorHAnsi"/>
          <w:snapToGrid w:val="0"/>
          <w:color w:val="000000"/>
        </w:rPr>
        <w:t>.</w:t>
      </w:r>
    </w:p>
    <w:p w:rsidR="00DB6F6A" w:rsidRPr="00AA7AAF" w:rsidRDefault="00371E93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realizować kategoryzację ruchu między parami urządzeń (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initiator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- target) oraz przydzielenie takich par urządzeń do kategorii o wysokim, średnim lub niskim priorytecie. Konfiguracja przydziału do różnych klas priorytetów musi się odbywać za pomocą standardowych narzędzi do konfiguracji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zoningu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>.</w:t>
      </w:r>
    </w:p>
    <w:p w:rsidR="00DB6F6A" w:rsidRPr="00AA7AAF" w:rsidRDefault="00371E93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</w:rPr>
        <w:t>Switch</w:t>
      </w:r>
      <w:r w:rsidR="00DB6F6A" w:rsidRPr="00AA7AAF">
        <w:rPr>
          <w:rFonts w:asciiTheme="minorHAnsi" w:hAnsiTheme="minorHAnsi" w:cstheme="minorHAnsi"/>
          <w:snapToGrid w:val="0"/>
        </w:rPr>
        <w:t xml:space="preserve"> FC musi być wyposażony w mechanizm automatycznej kategoryzacji przepływów danych na podstawie prędkości pracy portu docelowego z przydziałem przepływów o prędkościach 16/8/4Gbps, 32Gbps i 64Gbps do różnych grup. Przepływy danych przydzielone do różnych grup nie mogą wpływać wzajemnie na swoją gospodarkę tzw.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buffer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 xml:space="preserve"> </w:t>
      </w:r>
      <w:proofErr w:type="spellStart"/>
      <w:r w:rsidR="00DB6F6A" w:rsidRPr="00AA7AAF">
        <w:rPr>
          <w:rFonts w:asciiTheme="minorHAnsi" w:hAnsiTheme="minorHAnsi" w:cstheme="minorHAnsi"/>
          <w:snapToGrid w:val="0"/>
        </w:rPr>
        <w:t>credits</w:t>
      </w:r>
      <w:proofErr w:type="spellEnd"/>
      <w:r w:rsidR="00DB6F6A" w:rsidRPr="00AA7AAF">
        <w:rPr>
          <w:rFonts w:asciiTheme="minorHAnsi" w:hAnsiTheme="minorHAnsi" w:cstheme="minorHAnsi"/>
          <w:snapToGrid w:val="0"/>
        </w:rPr>
        <w:t>.</w:t>
      </w:r>
    </w:p>
    <w:p w:rsidR="00DB6F6A" w:rsidRPr="00AA7AAF" w:rsidRDefault="00371E93" w:rsidP="00DB6F6A">
      <w:pPr>
        <w:pStyle w:val="Akapitzlist"/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>
        <w:rPr>
          <w:rFonts w:asciiTheme="minorHAnsi" w:hAnsiTheme="minorHAnsi" w:cstheme="minorHAnsi"/>
          <w:snapToGrid w:val="0"/>
          <w:color w:val="000000"/>
        </w:rPr>
        <w:t>Switch</w:t>
      </w:r>
      <w:r w:rsidR="00DB6F6A" w:rsidRPr="00AA7AAF">
        <w:rPr>
          <w:rFonts w:asciiTheme="minorHAnsi" w:hAnsiTheme="minorHAnsi" w:cstheme="minorHAnsi"/>
          <w:snapToGrid w:val="0"/>
          <w:color w:val="000000"/>
        </w:rPr>
        <w:t xml:space="preserve"> FC musi realizować kategoryzację ruchu na podstawie wartości parametru CS_CTL w nagłówku ramki FC oraz odpowiednie przydzielenie ramki do kategorii o wysokim, średnim lub niskim priorytecie.</w:t>
      </w:r>
    </w:p>
    <w:p w:rsidR="00DB6F6A" w:rsidRDefault="00DB6F6A" w:rsidP="00DB6F6A">
      <w:pPr>
        <w:numPr>
          <w:ilvl w:val="0"/>
          <w:numId w:val="2"/>
        </w:numPr>
        <w:ind w:left="1276"/>
        <w:jc w:val="both"/>
        <w:rPr>
          <w:rFonts w:asciiTheme="minorHAnsi" w:hAnsiTheme="minorHAnsi" w:cstheme="minorHAnsi"/>
          <w:snapToGrid w:val="0"/>
          <w:color w:val="000000"/>
        </w:rPr>
      </w:pPr>
      <w:r w:rsidRPr="00DB6F6A">
        <w:rPr>
          <w:rFonts w:asciiTheme="minorHAnsi" w:hAnsiTheme="minorHAnsi" w:cstheme="minorHAnsi"/>
          <w:snapToGrid w:val="0"/>
        </w:rPr>
        <w:t xml:space="preserve">Wsparcie dla </w:t>
      </w:r>
      <w:proofErr w:type="spellStart"/>
      <w:r w:rsidRPr="00DB6F6A">
        <w:rPr>
          <w:rFonts w:asciiTheme="minorHAnsi" w:hAnsiTheme="minorHAnsi" w:cstheme="minorHAnsi"/>
          <w:snapToGrid w:val="0"/>
        </w:rPr>
        <w:t>N_Port</w:t>
      </w:r>
      <w:proofErr w:type="spellEnd"/>
      <w:r w:rsidRPr="00DB6F6A">
        <w:rPr>
          <w:rFonts w:asciiTheme="minorHAnsi" w:hAnsiTheme="minorHAnsi" w:cstheme="minorHAnsi"/>
          <w:snapToGrid w:val="0"/>
        </w:rPr>
        <w:t xml:space="preserve"> ID </w:t>
      </w:r>
      <w:proofErr w:type="spellStart"/>
      <w:r w:rsidRPr="00DB6F6A">
        <w:rPr>
          <w:rFonts w:asciiTheme="minorHAnsi" w:hAnsiTheme="minorHAnsi" w:cstheme="minorHAnsi"/>
          <w:snapToGrid w:val="0"/>
        </w:rPr>
        <w:t>Virtualization</w:t>
      </w:r>
      <w:proofErr w:type="spellEnd"/>
      <w:r w:rsidRPr="00DB6F6A">
        <w:rPr>
          <w:rFonts w:asciiTheme="minorHAnsi" w:hAnsiTheme="minorHAnsi" w:cstheme="minorHAnsi"/>
          <w:snapToGrid w:val="0"/>
        </w:rPr>
        <w:t xml:space="preserve"> (NPIV). Obsługa, co najmniej 255 wirtualnych urządzeń na pojedynczym porcie </w:t>
      </w:r>
      <w:proofErr w:type="spellStart"/>
      <w:r w:rsidR="00371E93">
        <w:rPr>
          <w:rFonts w:asciiTheme="minorHAnsi" w:hAnsiTheme="minorHAnsi" w:cstheme="minorHAnsi"/>
          <w:snapToGrid w:val="0"/>
        </w:rPr>
        <w:t>switch</w:t>
      </w:r>
      <w:r w:rsidRPr="00DB6F6A">
        <w:rPr>
          <w:rFonts w:asciiTheme="minorHAnsi" w:hAnsiTheme="minorHAnsi" w:cstheme="minorHAnsi"/>
          <w:snapToGrid w:val="0"/>
        </w:rPr>
        <w:t>a</w:t>
      </w:r>
      <w:proofErr w:type="spellEnd"/>
      <w:r w:rsidRPr="00DB6F6A">
        <w:rPr>
          <w:rFonts w:asciiTheme="minorHAnsi" w:hAnsiTheme="minorHAnsi" w:cstheme="minorHAnsi"/>
          <w:snapToGrid w:val="0"/>
        </w:rPr>
        <w:t>.</w:t>
      </w:r>
    </w:p>
    <w:p w:rsidR="00DB6F6A" w:rsidRDefault="00DB6F6A" w:rsidP="00DB6F6A">
      <w:pPr>
        <w:jc w:val="both"/>
        <w:rPr>
          <w:rFonts w:asciiTheme="minorHAnsi" w:hAnsiTheme="minorHAnsi" w:cstheme="minorHAnsi"/>
          <w:snapToGrid w:val="0"/>
          <w:color w:val="000000"/>
        </w:rPr>
      </w:pPr>
    </w:p>
    <w:p w:rsidR="00DB6F6A" w:rsidRPr="00DB6F6A" w:rsidRDefault="00DB6F6A" w:rsidP="00DB6F6A">
      <w:pPr>
        <w:jc w:val="both"/>
        <w:rPr>
          <w:rFonts w:asciiTheme="minorHAnsi" w:hAnsiTheme="minorHAnsi" w:cstheme="minorHAnsi"/>
        </w:rPr>
      </w:pPr>
    </w:p>
    <w:p w:rsidR="00DB6F6A" w:rsidRDefault="00DB6F6A" w:rsidP="00DB6F6A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Biblioteka taśmowa – 2szt.</w:t>
      </w:r>
    </w:p>
    <w:p w:rsidR="0057298B" w:rsidRDefault="0057298B" w:rsidP="0057298B">
      <w:pPr>
        <w:pStyle w:val="Akapitzlist"/>
        <w:ind w:left="780"/>
        <w:jc w:val="both"/>
        <w:rPr>
          <w:rFonts w:asciiTheme="minorHAnsi" w:hAnsiTheme="minorHAnsi" w:cstheme="minorHAnsi"/>
        </w:rPr>
      </w:pP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Obudowa przystosowana do montażu w standardowej szafie </w:t>
      </w:r>
      <w:proofErr w:type="spellStart"/>
      <w:r w:rsidRPr="0057298B">
        <w:rPr>
          <w:rFonts w:asciiTheme="minorHAnsi" w:hAnsiTheme="minorHAnsi" w:cstheme="minorHAnsi"/>
        </w:rPr>
        <w:t>rack</w:t>
      </w:r>
      <w:proofErr w:type="spellEnd"/>
      <w:r w:rsidRPr="0057298B">
        <w:rPr>
          <w:rFonts w:asciiTheme="minorHAnsi" w:hAnsiTheme="minorHAnsi" w:cstheme="minorHAnsi"/>
        </w:rPr>
        <w:t xml:space="preserve"> 19’’. Maksymalna wysokość 3U.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Biblioteka taśmowa musi być wyposażona w min. 2 napędy taśmowe LTO8 z interfejsem FC min. 8 </w:t>
      </w:r>
      <w:proofErr w:type="spellStart"/>
      <w:r w:rsidRPr="0057298B">
        <w:rPr>
          <w:rFonts w:asciiTheme="minorHAnsi" w:hAnsiTheme="minorHAnsi" w:cstheme="minorHAnsi"/>
        </w:rPr>
        <w:t>Gbit</w:t>
      </w:r>
      <w:proofErr w:type="spellEnd"/>
      <w:r w:rsidRPr="0057298B">
        <w:rPr>
          <w:rFonts w:asciiTheme="minorHAnsi" w:hAnsiTheme="minorHAnsi" w:cstheme="minorHAnsi"/>
        </w:rPr>
        <w:t>/s.</w:t>
      </w:r>
    </w:p>
    <w:p w:rsidR="0057298B" w:rsidRPr="007F65B4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Biblioteka taśmowa musi mieć możliwość </w:t>
      </w:r>
      <w:r w:rsidRPr="007F65B4">
        <w:rPr>
          <w:rFonts w:asciiTheme="minorHAnsi" w:hAnsiTheme="minorHAnsi" w:cstheme="minorHAnsi"/>
        </w:rPr>
        <w:t>rozbudowy do min. 20 napędów taśmowych.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7F65B4">
        <w:rPr>
          <w:rFonts w:asciiTheme="minorHAnsi" w:hAnsiTheme="minorHAnsi" w:cstheme="minorHAnsi"/>
        </w:rPr>
        <w:t>Biblioteka musi być wyposażona w nie mniej niż 28 slotów na taśmy</w:t>
      </w:r>
      <w:r w:rsidRPr="0057298B">
        <w:rPr>
          <w:rFonts w:asciiTheme="minorHAnsi" w:hAnsiTheme="minorHAnsi" w:cstheme="minorHAnsi"/>
        </w:rPr>
        <w:t>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Biblioteka musi być wyposażona w przynajmniej 4 </w:t>
      </w:r>
      <w:proofErr w:type="spellStart"/>
      <w:r w:rsidRPr="0057298B">
        <w:rPr>
          <w:rFonts w:asciiTheme="minorHAnsi" w:hAnsiTheme="minorHAnsi" w:cstheme="minorHAnsi"/>
        </w:rPr>
        <w:t>sloty</w:t>
      </w:r>
      <w:proofErr w:type="spellEnd"/>
      <w:r w:rsidRPr="0057298B">
        <w:rPr>
          <w:rFonts w:asciiTheme="minorHAnsi" w:hAnsiTheme="minorHAnsi" w:cstheme="minorHAnsi"/>
        </w:rPr>
        <w:t xml:space="preserve"> wejścia/wyjścia, umożliwiający wymianę taśm bez konieczności wyłączania urządzenia.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Biblioteka musi być wyposażona w czytnik kodów kreskowych.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Biblioteka musi być wyposażona w komplet magazynków na taśmy, tak by możliwa była pełna obsada biblioteki taśmami LTO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Możliwość zdalnego zarządzania biblioteki poprzez interfejs WWW.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Możliwość monitorowania stanu biblioteki i napędów.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Biblioteka musi posiadać panel sterowania oraz wyświetlacz informujący o błędach urządzenia, aktywności napędów.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Przełączenie sterowania biblioteki w razie awarii napędu musi następować automatycznie. W przypadku awarii karty HBA w serwerze, biblioteka musi mieć możliwość kontynuacji zadania backupu z wykorzystaniem zapasowej karty HBA. Licencje na tą funkcjonalność muszą zostać dostarczone wraz z biblioteką.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Biblioteka musi posiadać redundantne zasilacze.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Do biblioteki należy dostarczyć:</w:t>
      </w:r>
    </w:p>
    <w:p w:rsidR="0057298B" w:rsidRPr="0057298B" w:rsidRDefault="0057298B" w:rsidP="0057298B">
      <w:pPr>
        <w:pStyle w:val="Akapitzlist"/>
        <w:numPr>
          <w:ilvl w:val="0"/>
          <w:numId w:val="8"/>
        </w:numPr>
        <w:spacing w:after="160" w:line="259" w:lineRule="auto"/>
        <w:ind w:left="1843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niezbędne kable zasilające,</w:t>
      </w:r>
    </w:p>
    <w:p w:rsidR="0057298B" w:rsidRPr="0057298B" w:rsidRDefault="0057298B" w:rsidP="0057298B">
      <w:pPr>
        <w:pStyle w:val="Akapitzlist"/>
        <w:numPr>
          <w:ilvl w:val="0"/>
          <w:numId w:val="8"/>
        </w:numPr>
        <w:spacing w:after="160" w:line="259" w:lineRule="auto"/>
        <w:ind w:left="1843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taśmę LTO 8 – 20 szt.</w:t>
      </w:r>
    </w:p>
    <w:p w:rsidR="0057298B" w:rsidRPr="0057298B" w:rsidRDefault="0057298B" w:rsidP="0057298B">
      <w:pPr>
        <w:pStyle w:val="Akapitzlist"/>
        <w:numPr>
          <w:ilvl w:val="0"/>
          <w:numId w:val="8"/>
        </w:numPr>
        <w:spacing w:after="160" w:line="259" w:lineRule="auto"/>
        <w:ind w:left="1843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taśmę czyszczącą – 2 szt.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Dostarczone urządzenie musi mieć zainstalowane wszystkie najnowsze zestawy poprawek dotyczących dostarczanego sprzętu (najnowsza wersja </w:t>
      </w:r>
      <w:proofErr w:type="spellStart"/>
      <w:r w:rsidRPr="0057298B">
        <w:rPr>
          <w:rFonts w:asciiTheme="minorHAnsi" w:hAnsiTheme="minorHAnsi" w:cstheme="minorHAnsi"/>
        </w:rPr>
        <w:t>firmware</w:t>
      </w:r>
      <w:proofErr w:type="spellEnd"/>
      <w:r w:rsidRPr="0057298B">
        <w:rPr>
          <w:rFonts w:asciiTheme="minorHAnsi" w:hAnsiTheme="minorHAnsi" w:cstheme="minorHAnsi"/>
        </w:rPr>
        <w:t xml:space="preserve"> na dzień dostawy).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Wszystkie oferowane urządzenia muszą być fabrycznie nowe.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>Urządzenia i ich komponenty muszą być oznakowane przez producenta w taki sposób, aby możliwa była identyfikacja zarówno produktu jak i producenta.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Urządzenia muszą współpracować z siecią energetyczną o parametrach: 230 V ± 10%, 50 </w:t>
      </w:r>
      <w:proofErr w:type="spellStart"/>
      <w:r w:rsidRPr="0057298B">
        <w:rPr>
          <w:rFonts w:asciiTheme="minorHAnsi" w:hAnsiTheme="minorHAnsi" w:cstheme="minorHAnsi"/>
        </w:rPr>
        <w:t>Hz</w:t>
      </w:r>
      <w:proofErr w:type="spellEnd"/>
      <w:r w:rsidRPr="0057298B">
        <w:rPr>
          <w:rFonts w:asciiTheme="minorHAnsi" w:hAnsiTheme="minorHAnsi" w:cstheme="minorHAnsi"/>
        </w:rPr>
        <w:t>.</w:t>
      </w:r>
    </w:p>
    <w:p w:rsidR="0057298B" w:rsidRPr="0057298B" w:rsidRDefault="0057298B" w:rsidP="0057298B">
      <w:pPr>
        <w:pStyle w:val="Akapitzlist"/>
        <w:numPr>
          <w:ilvl w:val="0"/>
          <w:numId w:val="7"/>
        </w:numPr>
        <w:spacing w:after="160" w:line="259" w:lineRule="auto"/>
        <w:ind w:left="1276"/>
        <w:jc w:val="both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Oferowane produkty (urządzenia, sprzęty) w przedmiotowym postępowaniu o udzielenie zamówienia publicznego muszą spełniać wymagania norm CE, </w:t>
      </w:r>
      <w:r w:rsidRPr="0057298B">
        <w:rPr>
          <w:rFonts w:asciiTheme="minorHAnsi" w:hAnsiTheme="minorHAnsi" w:cstheme="minorHAnsi"/>
        </w:rPr>
        <w:br/>
        <w:t>tj. muszą spełniać wymogi niezbędne do oznaczenia produktów znakiem CE.</w:t>
      </w:r>
    </w:p>
    <w:p w:rsidR="007F65B4" w:rsidRPr="007F65B4" w:rsidRDefault="007F65B4" w:rsidP="007F65B4">
      <w:pPr>
        <w:spacing w:after="160" w:line="259" w:lineRule="auto"/>
        <w:jc w:val="both"/>
        <w:rPr>
          <w:rFonts w:asciiTheme="minorHAnsi" w:hAnsiTheme="minorHAnsi" w:cstheme="minorHAnsi"/>
          <w:highlight w:val="yellow"/>
        </w:rPr>
      </w:pPr>
    </w:p>
    <w:p w:rsidR="00DB6F6A" w:rsidRDefault="007F65B4" w:rsidP="007F65B4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Serwery przestrzeni dyskowej</w:t>
      </w:r>
      <w:r w:rsidR="008D0A2C">
        <w:rPr>
          <w:rFonts w:asciiTheme="minorHAnsi" w:hAnsiTheme="minorHAnsi" w:cstheme="minorHAnsi"/>
        </w:rPr>
        <w:t xml:space="preserve"> – 4</w:t>
      </w:r>
      <w:r w:rsidR="00CB5EED">
        <w:rPr>
          <w:rFonts w:asciiTheme="minorHAnsi" w:hAnsiTheme="minorHAnsi" w:cstheme="minorHAnsi"/>
        </w:rPr>
        <w:t xml:space="preserve"> </w:t>
      </w:r>
      <w:r w:rsidR="008D0A2C">
        <w:rPr>
          <w:rFonts w:asciiTheme="minorHAnsi" w:hAnsiTheme="minorHAnsi" w:cstheme="minorHAnsi"/>
        </w:rPr>
        <w:t>szt.</w:t>
      </w:r>
    </w:p>
    <w:p w:rsidR="008D0A2C" w:rsidRDefault="008D0A2C" w:rsidP="008D0A2C">
      <w:pPr>
        <w:pStyle w:val="Akapitzlist"/>
        <w:ind w:left="780"/>
        <w:jc w:val="both"/>
        <w:rPr>
          <w:rFonts w:asciiTheme="minorHAnsi" w:hAnsiTheme="minorHAnsi" w:cstheme="minorHAnsi"/>
        </w:rPr>
      </w:pPr>
    </w:p>
    <w:p w:rsidR="00FB6D60" w:rsidRPr="0057298B" w:rsidRDefault="00FB6D60" w:rsidP="00FB6D60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57298B">
        <w:rPr>
          <w:rFonts w:asciiTheme="minorHAnsi" w:hAnsiTheme="minorHAnsi" w:cstheme="minorHAnsi"/>
        </w:rPr>
        <w:t xml:space="preserve">Obudowa przystosowana do montażu w standardowej szafie </w:t>
      </w:r>
      <w:proofErr w:type="spellStart"/>
      <w:r w:rsidRPr="0057298B">
        <w:rPr>
          <w:rFonts w:asciiTheme="minorHAnsi" w:hAnsiTheme="minorHAnsi" w:cstheme="minorHAnsi"/>
        </w:rPr>
        <w:t>rack</w:t>
      </w:r>
      <w:proofErr w:type="spellEnd"/>
      <w:r w:rsidRPr="0057298B">
        <w:rPr>
          <w:rFonts w:asciiTheme="minorHAnsi" w:hAnsiTheme="minorHAnsi" w:cstheme="minorHAnsi"/>
        </w:rPr>
        <w:t xml:space="preserve"> 19’’. Maksymalna wysokość </w:t>
      </w:r>
      <w:r>
        <w:rPr>
          <w:rFonts w:asciiTheme="minorHAnsi" w:hAnsiTheme="minorHAnsi" w:cstheme="minorHAnsi"/>
        </w:rPr>
        <w:t>2</w:t>
      </w:r>
      <w:r w:rsidRPr="0057298B">
        <w:rPr>
          <w:rFonts w:asciiTheme="minorHAnsi" w:hAnsiTheme="minorHAnsi" w:cstheme="minorHAnsi"/>
        </w:rPr>
        <w:t>U.</w:t>
      </w:r>
    </w:p>
    <w:p w:rsidR="008D0A2C" w:rsidRPr="00FB6D60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FB6D60">
        <w:rPr>
          <w:rFonts w:asciiTheme="minorHAnsi" w:hAnsiTheme="minorHAnsi" w:cstheme="minorHAnsi"/>
        </w:rPr>
        <w:t xml:space="preserve">Możliwość zainstalowania co najmniej 12 dysków </w:t>
      </w:r>
      <w:proofErr w:type="spellStart"/>
      <w:r w:rsidRPr="00FB6D60">
        <w:rPr>
          <w:rFonts w:asciiTheme="minorHAnsi" w:hAnsiTheme="minorHAnsi" w:cstheme="minorHAnsi"/>
        </w:rPr>
        <w:t>NVMe</w:t>
      </w:r>
      <w:proofErr w:type="spellEnd"/>
      <w:r w:rsidRPr="00FB6D60">
        <w:rPr>
          <w:rFonts w:asciiTheme="minorHAnsi" w:hAnsiTheme="minorHAnsi" w:cstheme="minorHAnsi"/>
        </w:rPr>
        <w:t xml:space="preserve"> o rozmiarze 2,5” cala.</w:t>
      </w:r>
    </w:p>
    <w:p w:rsidR="008D0A2C" w:rsidRP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 xml:space="preserve">Wszystkie krytyczne komponenty </w:t>
      </w:r>
      <w:r w:rsidR="00560078">
        <w:rPr>
          <w:rFonts w:asciiTheme="minorHAnsi" w:hAnsiTheme="minorHAnsi" w:cstheme="minorHAnsi"/>
        </w:rPr>
        <w:t>serwera</w:t>
      </w:r>
      <w:r w:rsidRPr="008D0A2C">
        <w:rPr>
          <w:rFonts w:asciiTheme="minorHAnsi" w:hAnsiTheme="minorHAnsi" w:cstheme="minorHAnsi"/>
        </w:rPr>
        <w:t xml:space="preserve"> takie jak: kontrolery dyskowe, pamięć cache, zasilacze i wentylatory muszą być zdublowane tak, aby awaria pojedynczego elementu nie wpływała na funkcjonowanie całego systemu. Komponenty te muszą być wymienialne w trakcie pracy </w:t>
      </w:r>
      <w:r w:rsidR="00FB6D60">
        <w:rPr>
          <w:rFonts w:asciiTheme="minorHAnsi" w:hAnsiTheme="minorHAnsi" w:cstheme="minorHAnsi"/>
        </w:rPr>
        <w:t>serwera</w:t>
      </w:r>
      <w:r w:rsidRPr="008D0A2C">
        <w:rPr>
          <w:rFonts w:asciiTheme="minorHAnsi" w:hAnsiTheme="minorHAnsi" w:cstheme="minorHAnsi"/>
        </w:rPr>
        <w:t>.</w:t>
      </w:r>
    </w:p>
    <w:p w:rsidR="008D0A2C" w:rsidRPr="00FB6D60" w:rsidRDefault="00FB6D60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FB6D60">
        <w:rPr>
          <w:rFonts w:asciiTheme="minorHAnsi" w:hAnsiTheme="minorHAnsi" w:cstheme="minorHAnsi"/>
        </w:rPr>
        <w:t>Serwer</w:t>
      </w:r>
      <w:r w:rsidR="008D0A2C" w:rsidRPr="00FB6D60">
        <w:rPr>
          <w:rFonts w:asciiTheme="minorHAnsi" w:hAnsiTheme="minorHAnsi" w:cstheme="minorHAnsi"/>
        </w:rPr>
        <w:t xml:space="preserve"> musi cechować brak pojedynczego punktu awarii.</w:t>
      </w:r>
    </w:p>
    <w:p w:rsid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Wsparcie dla zasilania z dwóch niezależnych źródeł prądu poprzez nadmiarowe zasilacze typu Hot-</w:t>
      </w:r>
      <w:proofErr w:type="spellStart"/>
      <w:r w:rsidRPr="008D0A2C">
        <w:rPr>
          <w:rFonts w:asciiTheme="minorHAnsi" w:hAnsiTheme="minorHAnsi" w:cstheme="minorHAnsi"/>
        </w:rPr>
        <w:t>Swap</w:t>
      </w:r>
      <w:proofErr w:type="spellEnd"/>
      <w:r w:rsidRPr="008D0A2C">
        <w:rPr>
          <w:rFonts w:asciiTheme="minorHAnsi" w:hAnsiTheme="minorHAnsi" w:cstheme="minorHAnsi"/>
        </w:rPr>
        <w:t>. Wentylatory typu Hot-</w:t>
      </w:r>
      <w:proofErr w:type="spellStart"/>
      <w:r w:rsidRPr="008D0A2C">
        <w:rPr>
          <w:rFonts w:asciiTheme="minorHAnsi" w:hAnsiTheme="minorHAnsi" w:cstheme="minorHAnsi"/>
        </w:rPr>
        <w:t>Swap</w:t>
      </w:r>
      <w:proofErr w:type="spellEnd"/>
      <w:r w:rsidRPr="008D0A2C">
        <w:rPr>
          <w:rFonts w:asciiTheme="minorHAnsi" w:hAnsiTheme="minorHAnsi" w:cstheme="minorHAnsi"/>
        </w:rPr>
        <w:t>.</w:t>
      </w:r>
    </w:p>
    <w:p w:rsidR="00FB6D60" w:rsidRPr="008D0A2C" w:rsidRDefault="00FB6D60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Serwer przestrzeni dyskowej </w:t>
      </w:r>
      <w:r w:rsidR="0069593C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usi być odporny na chwilowe zaniki napięcia</w:t>
      </w:r>
      <w:r w:rsidR="00F100A0">
        <w:rPr>
          <w:rFonts w:asciiTheme="minorHAnsi" w:hAnsiTheme="minorHAnsi" w:cstheme="minorHAnsi"/>
        </w:rPr>
        <w:t>, tzn. chwilowy zanik napięcia nie może powodować przerwy w pracy serwera.</w:t>
      </w:r>
    </w:p>
    <w:p w:rsidR="008D0A2C" w:rsidRPr="008D0A2C" w:rsidRDefault="0097082B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8D0A2C">
        <w:rPr>
          <w:rFonts w:asciiTheme="minorHAnsi" w:hAnsiTheme="minorHAnsi" w:cstheme="minorHAnsi"/>
        </w:rPr>
        <w:t xml:space="preserve"> musi umożliwiać zarządzanie za pomocą interfejsu Ethernet. Możliwość zarządzania całością dostępnych zasobów dyskowych z jednej konsoli administracyjnej.</w:t>
      </w:r>
    </w:p>
    <w:p w:rsidR="008D0A2C" w:rsidRPr="00F100A0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F100A0">
        <w:rPr>
          <w:rFonts w:asciiTheme="minorHAnsi" w:hAnsiTheme="minorHAnsi" w:cstheme="minorHAnsi"/>
        </w:rPr>
        <w:t>Funkcjonalność bezpośredniego monitoringu stanu w jakim w danym momencie znajduje</w:t>
      </w:r>
      <w:r w:rsidR="00F100A0" w:rsidRPr="00F100A0">
        <w:rPr>
          <w:rFonts w:asciiTheme="minorHAnsi" w:hAnsiTheme="minorHAnsi" w:cstheme="minorHAnsi"/>
        </w:rPr>
        <w:t xml:space="preserve"> się serwer</w:t>
      </w:r>
      <w:r w:rsidRPr="00F100A0">
        <w:rPr>
          <w:rFonts w:asciiTheme="minorHAnsi" w:hAnsiTheme="minorHAnsi" w:cstheme="minorHAnsi"/>
        </w:rPr>
        <w:t>.</w:t>
      </w:r>
    </w:p>
    <w:p w:rsidR="008D0A2C" w:rsidRP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Interfejs zarządzający GUI, CLI, oraz zapewnienie możliwości tworzenia skryptów użytkownika.</w:t>
      </w:r>
    </w:p>
    <w:p w:rsidR="008D0A2C" w:rsidRPr="00D556D7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 xml:space="preserve">Wymagane </w:t>
      </w:r>
      <w:r w:rsidRPr="00D556D7">
        <w:rPr>
          <w:rFonts w:asciiTheme="minorHAnsi" w:hAnsiTheme="minorHAnsi" w:cstheme="minorHAnsi"/>
        </w:rPr>
        <w:t xml:space="preserve">jest niemniej niż 4 x FC </w:t>
      </w:r>
      <w:r w:rsidR="00D556D7" w:rsidRPr="00D556D7">
        <w:rPr>
          <w:rFonts w:asciiTheme="minorHAnsi" w:hAnsiTheme="minorHAnsi" w:cstheme="minorHAnsi"/>
        </w:rPr>
        <w:t>32</w:t>
      </w:r>
      <w:r w:rsidRPr="00D556D7">
        <w:rPr>
          <w:rFonts w:asciiTheme="minorHAnsi" w:hAnsiTheme="minorHAnsi" w:cstheme="minorHAnsi"/>
        </w:rPr>
        <w:t>Gb/s per kontroler.</w:t>
      </w:r>
    </w:p>
    <w:p w:rsidR="008D0A2C" w:rsidRPr="00AC1E73" w:rsidRDefault="00EA0665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8D0A2C">
        <w:rPr>
          <w:rFonts w:asciiTheme="minorHAnsi" w:hAnsiTheme="minorHAnsi" w:cstheme="minorHAnsi"/>
        </w:rPr>
        <w:t xml:space="preserve"> musi być wyposażon</w:t>
      </w:r>
      <w:r>
        <w:rPr>
          <w:rFonts w:asciiTheme="minorHAnsi" w:hAnsiTheme="minorHAnsi" w:cstheme="minorHAnsi"/>
        </w:rPr>
        <w:t>y</w:t>
      </w:r>
      <w:r w:rsidR="008D0A2C" w:rsidRPr="008D0A2C">
        <w:rPr>
          <w:rFonts w:asciiTheme="minorHAnsi" w:hAnsiTheme="minorHAnsi" w:cstheme="minorHAnsi"/>
        </w:rPr>
        <w:t xml:space="preserve"> w minimum 2 kontrolery dyskowe z możliwością rozbudowy </w:t>
      </w:r>
      <w:r w:rsidR="008D0A2C" w:rsidRPr="00AC1E73">
        <w:rPr>
          <w:rFonts w:asciiTheme="minorHAnsi" w:hAnsiTheme="minorHAnsi" w:cstheme="minorHAnsi"/>
        </w:rPr>
        <w:t xml:space="preserve">do 8 kontrolerów. Każdy z kontrolerów musi udostępniać co najmniej </w:t>
      </w:r>
      <w:r>
        <w:rPr>
          <w:rFonts w:asciiTheme="minorHAnsi" w:hAnsiTheme="minorHAnsi" w:cstheme="minorHAnsi"/>
        </w:rPr>
        <w:t>256</w:t>
      </w:r>
      <w:r w:rsidR="008D0A2C" w:rsidRPr="00AC1E73">
        <w:rPr>
          <w:rFonts w:asciiTheme="minorHAnsi" w:hAnsiTheme="minorHAnsi" w:cstheme="minorHAnsi"/>
        </w:rPr>
        <w:t>GB pamięci Cache.</w:t>
      </w:r>
    </w:p>
    <w:p w:rsidR="008D0A2C" w:rsidRPr="008D0A2C" w:rsidRDefault="00EA0665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AC1E73">
        <w:rPr>
          <w:rFonts w:asciiTheme="minorHAnsi" w:hAnsiTheme="minorHAnsi" w:cstheme="minorHAnsi"/>
        </w:rPr>
        <w:t xml:space="preserve"> musi umożliwiać rozbudowę pamięci cache do 2TB w ramach klastra zarządzanego z</w:t>
      </w:r>
      <w:r w:rsidR="008D0A2C" w:rsidRPr="008D0A2C">
        <w:rPr>
          <w:rFonts w:asciiTheme="minorHAnsi" w:hAnsiTheme="minorHAnsi" w:cstheme="minorHAnsi"/>
        </w:rPr>
        <w:t xml:space="preserve"> jednego interfejsu GUI, CLI.</w:t>
      </w:r>
    </w:p>
    <w:p w:rsidR="008D0A2C" w:rsidRP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Funkcjonalność partycjonowania pamięci cache.</w:t>
      </w:r>
    </w:p>
    <w:p w:rsidR="008D0A2C" w:rsidRP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Funkcjonalność separacji przestrzeni dyskowych pomiędzy różnymi podłączonymi hostami.</w:t>
      </w:r>
    </w:p>
    <w:p w:rsidR="008D0A2C" w:rsidRP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Funkcjonalność dynamicznego zwiększania i zmniejszania rozmiaru wolumenów.</w:t>
      </w:r>
    </w:p>
    <w:p w:rsidR="008D0A2C" w:rsidRP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Funkcjonalność zarządzania maksymalną ilością operacji wejścia / wyjścia wykonywanych na danym wolumenie - zarządzanie musi być możliwe zarówno poprzez określenie ilości operacji I/O na sekundę jak również przepustowości określonej w MB/s.</w:t>
      </w:r>
    </w:p>
    <w:p w:rsidR="002570A4" w:rsidRDefault="00560078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2570A4">
        <w:rPr>
          <w:rFonts w:asciiTheme="minorHAnsi" w:hAnsiTheme="minorHAnsi" w:cstheme="minorHAnsi"/>
        </w:rPr>
        <w:t xml:space="preserve"> musi </w:t>
      </w:r>
      <w:r w:rsidR="00254D77">
        <w:rPr>
          <w:rFonts w:asciiTheme="minorHAnsi" w:hAnsiTheme="minorHAnsi" w:cstheme="minorHAnsi"/>
        </w:rPr>
        <w:t>posiadać</w:t>
      </w:r>
      <w:r w:rsidR="008D0A2C" w:rsidRPr="002570A4">
        <w:rPr>
          <w:rFonts w:asciiTheme="minorHAnsi" w:hAnsiTheme="minorHAnsi" w:cstheme="minorHAnsi"/>
        </w:rPr>
        <w:t xml:space="preserve"> możliwość kompresji i </w:t>
      </w:r>
      <w:proofErr w:type="spellStart"/>
      <w:r w:rsidR="008D0A2C" w:rsidRPr="002570A4">
        <w:rPr>
          <w:rFonts w:asciiTheme="minorHAnsi" w:hAnsiTheme="minorHAnsi" w:cstheme="minorHAnsi"/>
        </w:rPr>
        <w:t>deduplikacji</w:t>
      </w:r>
      <w:proofErr w:type="spellEnd"/>
      <w:r w:rsidR="008D0A2C" w:rsidRPr="002570A4">
        <w:rPr>
          <w:rFonts w:asciiTheme="minorHAnsi" w:hAnsiTheme="minorHAnsi" w:cstheme="minorHAnsi"/>
        </w:rPr>
        <w:t xml:space="preserve"> dla wszystkich rodzajów dysków</w:t>
      </w:r>
      <w:r w:rsidR="00254D77">
        <w:rPr>
          <w:rFonts w:asciiTheme="minorHAnsi" w:hAnsiTheme="minorHAnsi" w:cstheme="minorHAnsi"/>
        </w:rPr>
        <w:t xml:space="preserve"> i</w:t>
      </w:r>
      <w:r w:rsidR="008D0A2C" w:rsidRPr="002570A4">
        <w:rPr>
          <w:rFonts w:asciiTheme="minorHAnsi" w:hAnsiTheme="minorHAnsi" w:cstheme="minorHAnsi"/>
        </w:rPr>
        <w:t xml:space="preserve"> musi</w:t>
      </w:r>
      <w:r w:rsidR="00254D77">
        <w:rPr>
          <w:rFonts w:asciiTheme="minorHAnsi" w:hAnsiTheme="minorHAnsi" w:cstheme="minorHAnsi"/>
        </w:rPr>
        <w:t xml:space="preserve"> ona</w:t>
      </w:r>
      <w:r w:rsidR="008D0A2C" w:rsidRPr="002570A4">
        <w:rPr>
          <w:rFonts w:asciiTheme="minorHAnsi" w:hAnsiTheme="minorHAnsi" w:cstheme="minorHAnsi"/>
        </w:rPr>
        <w:t xml:space="preserve"> obejmować</w:t>
      </w:r>
      <w:r w:rsidR="00254D77">
        <w:rPr>
          <w:rFonts w:asciiTheme="minorHAnsi" w:hAnsiTheme="minorHAnsi" w:cstheme="minorHAnsi"/>
        </w:rPr>
        <w:t xml:space="preserve"> co najmniej</w:t>
      </w:r>
      <w:r w:rsidR="008D0A2C" w:rsidRPr="002570A4">
        <w:rPr>
          <w:rFonts w:asciiTheme="minorHAnsi" w:hAnsiTheme="minorHAnsi" w:cstheme="minorHAnsi"/>
        </w:rPr>
        <w:t xml:space="preserve"> zaoferowaną w ramach </w:t>
      </w:r>
      <w:r>
        <w:rPr>
          <w:rFonts w:asciiTheme="minorHAnsi" w:hAnsiTheme="minorHAnsi" w:cstheme="minorHAnsi"/>
        </w:rPr>
        <w:t>postępowania</w:t>
      </w:r>
      <w:r w:rsidR="008D0A2C" w:rsidRPr="002570A4">
        <w:rPr>
          <w:rFonts w:asciiTheme="minorHAnsi" w:hAnsiTheme="minorHAnsi" w:cstheme="minorHAnsi"/>
        </w:rPr>
        <w:t xml:space="preserve"> przestrzeń dyskową</w:t>
      </w:r>
      <w:r>
        <w:rPr>
          <w:rFonts w:asciiTheme="minorHAnsi" w:hAnsiTheme="minorHAnsi" w:cstheme="minorHAnsi"/>
        </w:rPr>
        <w:t>.</w:t>
      </w:r>
      <w:r w:rsidR="008D0A2C" w:rsidRPr="002570A4">
        <w:rPr>
          <w:rFonts w:asciiTheme="minorHAnsi" w:hAnsiTheme="minorHAnsi" w:cstheme="minorHAnsi"/>
        </w:rPr>
        <w:t xml:space="preserve"> </w:t>
      </w:r>
      <w:r w:rsidR="00254D77">
        <w:rPr>
          <w:rFonts w:asciiTheme="minorHAnsi" w:hAnsiTheme="minorHAnsi" w:cstheme="minorHAnsi"/>
        </w:rPr>
        <w:t>Serwer musi posiadać w</w:t>
      </w:r>
      <w:r w:rsidR="008D0A2C" w:rsidRPr="002570A4">
        <w:rPr>
          <w:rFonts w:asciiTheme="minorHAnsi" w:hAnsiTheme="minorHAnsi" w:cstheme="minorHAnsi"/>
        </w:rPr>
        <w:t xml:space="preserve">sparcie dla kompresji danych w trybie </w:t>
      </w:r>
      <w:proofErr w:type="spellStart"/>
      <w:r w:rsidR="008D0A2C" w:rsidRPr="002570A4">
        <w:rPr>
          <w:rFonts w:asciiTheme="minorHAnsi" w:hAnsiTheme="minorHAnsi" w:cstheme="minorHAnsi"/>
        </w:rPr>
        <w:t>inline</w:t>
      </w:r>
      <w:proofErr w:type="spellEnd"/>
      <w:r w:rsidR="008D0A2C" w:rsidRPr="002570A4">
        <w:rPr>
          <w:rFonts w:asciiTheme="minorHAnsi" w:hAnsiTheme="minorHAnsi" w:cstheme="minorHAnsi"/>
        </w:rPr>
        <w:t xml:space="preserve"> („na bieżąco”</w:t>
      </w:r>
      <w:r>
        <w:rPr>
          <w:rFonts w:asciiTheme="minorHAnsi" w:hAnsiTheme="minorHAnsi" w:cstheme="minorHAnsi"/>
        </w:rPr>
        <w:t>)</w:t>
      </w:r>
      <w:r w:rsidR="008D0A2C" w:rsidRPr="002570A4">
        <w:rPr>
          <w:rFonts w:asciiTheme="minorHAnsi" w:hAnsiTheme="minorHAnsi" w:cstheme="minorHAnsi"/>
        </w:rPr>
        <w:t xml:space="preserve"> bez potrzeby zapisywania danych na nośnikach danych w formie nie skompresowanej) dla dostępu blokowego.</w:t>
      </w:r>
    </w:p>
    <w:p w:rsidR="008D0A2C" w:rsidRPr="002570A4" w:rsidRDefault="00254D77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Wymagana jest l</w:t>
      </w:r>
      <w:r w:rsidR="008D0A2C" w:rsidRPr="002570A4">
        <w:rPr>
          <w:rFonts w:asciiTheme="minorHAnsi" w:hAnsiTheme="minorHAnsi" w:cstheme="minorHAnsi"/>
        </w:rPr>
        <w:t>iniowa skalowalność parametrów wydajnościowych zasobów dyskowych poprzez dodawanie kolejnych kontrolerów.</w:t>
      </w:r>
    </w:p>
    <w:p w:rsidR="008D0A2C" w:rsidRPr="008D0A2C" w:rsidRDefault="002570A4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8D0A2C">
        <w:rPr>
          <w:rFonts w:asciiTheme="minorHAnsi" w:hAnsiTheme="minorHAnsi" w:cstheme="minorHAnsi"/>
        </w:rPr>
        <w:t xml:space="preserve"> musi umożliwiać stworzenie klastra składającego się z co najmniej 2 kontrolerów.</w:t>
      </w:r>
    </w:p>
    <w:p w:rsidR="008D0A2C" w:rsidRPr="008D0A2C" w:rsidRDefault="002570A4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8D0A2C">
        <w:rPr>
          <w:rFonts w:asciiTheme="minorHAnsi" w:hAnsiTheme="minorHAnsi" w:cstheme="minorHAnsi"/>
        </w:rPr>
        <w:t xml:space="preserve"> musi obsługiwać</w:t>
      </w:r>
      <w:r w:rsidR="00254D77">
        <w:rPr>
          <w:rFonts w:asciiTheme="minorHAnsi" w:hAnsiTheme="minorHAnsi" w:cstheme="minorHAnsi"/>
        </w:rPr>
        <w:t xml:space="preserve"> co najmniej </w:t>
      </w:r>
      <w:r w:rsidR="008D0A2C" w:rsidRPr="008D0A2C">
        <w:rPr>
          <w:rFonts w:asciiTheme="minorHAnsi" w:hAnsiTheme="minorHAnsi" w:cstheme="minorHAnsi"/>
        </w:rPr>
        <w:t xml:space="preserve">poziomy: RAID1, RAID5 i RAID6 (dystrybuowane) i zapewniać zabezpieczenie przed awarią dwóch dysków jednocześnie w ramach jednej grupy </w:t>
      </w:r>
      <w:proofErr w:type="spellStart"/>
      <w:r w:rsidR="008D0A2C" w:rsidRPr="008D0A2C">
        <w:rPr>
          <w:rFonts w:asciiTheme="minorHAnsi" w:hAnsiTheme="minorHAnsi" w:cstheme="minorHAnsi"/>
        </w:rPr>
        <w:t>raid</w:t>
      </w:r>
      <w:proofErr w:type="spellEnd"/>
      <w:r w:rsidR="008D0A2C" w:rsidRPr="008D0A2C">
        <w:rPr>
          <w:rFonts w:asciiTheme="minorHAnsi" w:hAnsiTheme="minorHAnsi" w:cstheme="minorHAnsi"/>
        </w:rPr>
        <w:t>.</w:t>
      </w:r>
    </w:p>
    <w:p w:rsidR="00EF0583" w:rsidRPr="00EF0583" w:rsidRDefault="004759F4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EF0583">
        <w:rPr>
          <w:rFonts w:asciiTheme="minorHAnsi" w:hAnsiTheme="minorHAnsi" w:cstheme="minorHAnsi"/>
        </w:rPr>
        <w:t xml:space="preserve"> musi optymalizować wykorzystanie </w:t>
      </w:r>
      <w:r w:rsidR="00EE2789">
        <w:rPr>
          <w:rFonts w:asciiTheme="minorHAnsi" w:hAnsiTheme="minorHAnsi" w:cstheme="minorHAnsi"/>
        </w:rPr>
        <w:t>wspieranych nośników danych</w:t>
      </w:r>
      <w:r w:rsidR="008D0A2C" w:rsidRPr="00EF0583">
        <w:rPr>
          <w:rFonts w:asciiTheme="minorHAnsi" w:hAnsiTheme="minorHAnsi" w:cstheme="minorHAnsi"/>
        </w:rPr>
        <w:t>, tak aby w ramach tego samego rodzaju dysków (pojemności/prędkości) wszystkie grupy dysków były utylizowane w równym stopniu.</w:t>
      </w:r>
    </w:p>
    <w:p w:rsidR="008D0A2C" w:rsidRPr="008D0A2C" w:rsidRDefault="00B170FA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8D0A2C">
        <w:rPr>
          <w:rFonts w:asciiTheme="minorHAnsi" w:hAnsiTheme="minorHAnsi" w:cstheme="minorHAnsi"/>
        </w:rPr>
        <w:t xml:space="preserve"> musi obsługiwać funkcjonalność </w:t>
      </w:r>
      <w:proofErr w:type="spellStart"/>
      <w:r w:rsidR="008D0A2C" w:rsidRPr="008D0A2C">
        <w:rPr>
          <w:rFonts w:asciiTheme="minorHAnsi" w:hAnsiTheme="minorHAnsi" w:cstheme="minorHAnsi"/>
        </w:rPr>
        <w:t>thin</w:t>
      </w:r>
      <w:proofErr w:type="spellEnd"/>
      <w:r w:rsidR="008D0A2C" w:rsidRPr="008D0A2C">
        <w:rPr>
          <w:rFonts w:asciiTheme="minorHAnsi" w:hAnsiTheme="minorHAnsi" w:cstheme="minorHAnsi"/>
        </w:rPr>
        <w:t xml:space="preserve"> </w:t>
      </w:r>
      <w:proofErr w:type="spellStart"/>
      <w:r w:rsidR="008D0A2C" w:rsidRPr="008D0A2C">
        <w:rPr>
          <w:rFonts w:asciiTheme="minorHAnsi" w:hAnsiTheme="minorHAnsi" w:cstheme="minorHAnsi"/>
        </w:rPr>
        <w:t>provisioning</w:t>
      </w:r>
      <w:proofErr w:type="spellEnd"/>
      <w:r w:rsidR="008D0A2C" w:rsidRPr="008D0A2C">
        <w:rPr>
          <w:rFonts w:asciiTheme="minorHAnsi" w:hAnsiTheme="minorHAnsi" w:cstheme="minorHAnsi"/>
        </w:rPr>
        <w:t xml:space="preserve"> dla wszystkich wolumenów.</w:t>
      </w:r>
    </w:p>
    <w:p w:rsidR="002C6BB8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2C6BB8">
        <w:rPr>
          <w:rFonts w:asciiTheme="minorHAnsi" w:hAnsiTheme="minorHAnsi" w:cstheme="minorHAnsi"/>
        </w:rPr>
        <w:t xml:space="preserve">Kopie danych typu </w:t>
      </w:r>
      <w:proofErr w:type="spellStart"/>
      <w:r w:rsidRPr="002C6BB8">
        <w:rPr>
          <w:rFonts w:asciiTheme="minorHAnsi" w:hAnsiTheme="minorHAnsi" w:cstheme="minorHAnsi"/>
        </w:rPr>
        <w:t>snapshot</w:t>
      </w:r>
      <w:proofErr w:type="spellEnd"/>
      <w:r w:rsidRPr="002C6BB8">
        <w:rPr>
          <w:rFonts w:asciiTheme="minorHAnsi" w:hAnsiTheme="minorHAnsi" w:cstheme="minorHAnsi"/>
        </w:rPr>
        <w:t xml:space="preserve"> (PIT) muszą być tworzone w trybach </w:t>
      </w:r>
      <w:proofErr w:type="spellStart"/>
      <w:r w:rsidRPr="002C6BB8">
        <w:rPr>
          <w:rFonts w:asciiTheme="minorHAnsi" w:hAnsiTheme="minorHAnsi" w:cstheme="minorHAnsi"/>
        </w:rPr>
        <w:t>incremental</w:t>
      </w:r>
      <w:proofErr w:type="spellEnd"/>
      <w:r w:rsidRPr="002C6BB8">
        <w:rPr>
          <w:rFonts w:asciiTheme="minorHAnsi" w:hAnsiTheme="minorHAnsi" w:cstheme="minorHAnsi"/>
        </w:rPr>
        <w:t xml:space="preserve">, </w:t>
      </w:r>
      <w:proofErr w:type="spellStart"/>
      <w:r w:rsidRPr="002C6BB8">
        <w:rPr>
          <w:rFonts w:asciiTheme="minorHAnsi" w:hAnsiTheme="minorHAnsi" w:cstheme="minorHAnsi"/>
        </w:rPr>
        <w:t>multitarget</w:t>
      </w:r>
      <w:proofErr w:type="spellEnd"/>
      <w:r w:rsidRPr="002C6BB8">
        <w:rPr>
          <w:rFonts w:asciiTheme="minorHAnsi" w:hAnsiTheme="minorHAnsi" w:cstheme="minorHAnsi"/>
        </w:rPr>
        <w:t>, oraz kopii pełnej oraz kopii wskaźników.</w:t>
      </w:r>
    </w:p>
    <w:p w:rsidR="008D0A2C" w:rsidRPr="002C6BB8" w:rsidRDefault="00B170FA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2C6BB8">
        <w:rPr>
          <w:rFonts w:asciiTheme="minorHAnsi" w:hAnsiTheme="minorHAnsi" w:cstheme="minorHAnsi"/>
        </w:rPr>
        <w:t>Serwer</w:t>
      </w:r>
      <w:r w:rsidR="008D0A2C" w:rsidRPr="002C6BB8">
        <w:rPr>
          <w:rFonts w:asciiTheme="minorHAnsi" w:hAnsiTheme="minorHAnsi" w:cstheme="minorHAnsi"/>
        </w:rPr>
        <w:t xml:space="preserve"> musi być now</w:t>
      </w:r>
      <w:r w:rsidRPr="002C6BB8">
        <w:rPr>
          <w:rFonts w:asciiTheme="minorHAnsi" w:hAnsiTheme="minorHAnsi" w:cstheme="minorHAnsi"/>
        </w:rPr>
        <w:t>y,</w:t>
      </w:r>
      <w:r w:rsidR="008D0A2C" w:rsidRPr="002C6BB8">
        <w:rPr>
          <w:rFonts w:asciiTheme="minorHAnsi" w:hAnsiTheme="minorHAnsi" w:cstheme="minorHAnsi"/>
        </w:rPr>
        <w:t xml:space="preserve"> nigdy wcześniej nie używana i pochodzić z autoryzowanego kanału dystrybucji producenta a także być objęt</w:t>
      </w:r>
      <w:r w:rsidRPr="002C6BB8">
        <w:rPr>
          <w:rFonts w:asciiTheme="minorHAnsi" w:hAnsiTheme="minorHAnsi" w:cstheme="minorHAnsi"/>
        </w:rPr>
        <w:t>y</w:t>
      </w:r>
      <w:r w:rsidR="008D0A2C" w:rsidRPr="002C6BB8">
        <w:rPr>
          <w:rFonts w:asciiTheme="minorHAnsi" w:hAnsiTheme="minorHAnsi" w:cstheme="minorHAnsi"/>
        </w:rPr>
        <w:t xml:space="preserve"> serwisem producenta na terenie RP.</w:t>
      </w:r>
    </w:p>
    <w:p w:rsidR="008D0A2C" w:rsidRPr="00B170FA" w:rsidRDefault="00B170FA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8D0A2C">
        <w:rPr>
          <w:rFonts w:asciiTheme="minorHAnsi" w:hAnsiTheme="minorHAnsi" w:cstheme="minorHAnsi"/>
        </w:rPr>
        <w:t xml:space="preserve"> musi być wspieran</w:t>
      </w:r>
      <w:r>
        <w:rPr>
          <w:rFonts w:asciiTheme="minorHAnsi" w:hAnsiTheme="minorHAnsi" w:cstheme="minorHAnsi"/>
        </w:rPr>
        <w:t>y</w:t>
      </w:r>
      <w:r w:rsidR="008D0A2C" w:rsidRPr="008D0A2C">
        <w:rPr>
          <w:rFonts w:asciiTheme="minorHAnsi" w:hAnsiTheme="minorHAnsi" w:cstheme="minorHAnsi"/>
        </w:rPr>
        <w:t xml:space="preserve"> przez systemy operacyjne i </w:t>
      </w:r>
      <w:proofErr w:type="spellStart"/>
      <w:r w:rsidR="008D0A2C" w:rsidRPr="008D0A2C">
        <w:rPr>
          <w:rFonts w:asciiTheme="minorHAnsi" w:hAnsiTheme="minorHAnsi" w:cstheme="minorHAnsi"/>
        </w:rPr>
        <w:t>wirtualizatory</w:t>
      </w:r>
      <w:proofErr w:type="spellEnd"/>
      <w:r w:rsidR="008D0A2C" w:rsidRPr="008D0A2C">
        <w:rPr>
          <w:rFonts w:asciiTheme="minorHAnsi" w:hAnsiTheme="minorHAnsi" w:cstheme="minorHAnsi"/>
        </w:rPr>
        <w:t xml:space="preserve">: MS Windows Server 2012/2012R,2016,2019, Vmware </w:t>
      </w:r>
      <w:proofErr w:type="spellStart"/>
      <w:r w:rsidR="008D0A2C" w:rsidRPr="008D0A2C">
        <w:rPr>
          <w:rFonts w:asciiTheme="minorHAnsi" w:hAnsiTheme="minorHAnsi" w:cstheme="minorHAnsi"/>
        </w:rPr>
        <w:t>vSphere</w:t>
      </w:r>
      <w:proofErr w:type="spellEnd"/>
      <w:r w:rsidR="008D0A2C" w:rsidRPr="008D0A2C">
        <w:rPr>
          <w:rFonts w:asciiTheme="minorHAnsi" w:hAnsiTheme="minorHAnsi" w:cstheme="minorHAnsi"/>
        </w:rPr>
        <w:t xml:space="preserve"> 6.5 i nowsze</w:t>
      </w:r>
      <w:r w:rsidR="008D0A2C" w:rsidRPr="00B170FA">
        <w:rPr>
          <w:rFonts w:asciiTheme="minorHAnsi" w:hAnsiTheme="minorHAnsi" w:cstheme="minorHAnsi"/>
        </w:rPr>
        <w:t xml:space="preserve">, </w:t>
      </w:r>
      <w:proofErr w:type="spellStart"/>
      <w:r w:rsidR="008D0A2C" w:rsidRPr="00B170FA">
        <w:rPr>
          <w:rFonts w:asciiTheme="minorHAnsi" w:hAnsiTheme="minorHAnsi" w:cstheme="minorHAnsi"/>
        </w:rPr>
        <w:t>RedHat</w:t>
      </w:r>
      <w:proofErr w:type="spellEnd"/>
      <w:r w:rsidR="008D0A2C" w:rsidRPr="00B170FA">
        <w:rPr>
          <w:rFonts w:asciiTheme="minorHAnsi" w:hAnsiTheme="minorHAnsi" w:cstheme="minorHAnsi"/>
        </w:rPr>
        <w:t xml:space="preserve"> Enterprise Server 7.6 i nowsze.</w:t>
      </w:r>
    </w:p>
    <w:p w:rsidR="008D0A2C" w:rsidRPr="00B170FA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B170FA">
        <w:rPr>
          <w:rFonts w:asciiTheme="minorHAnsi" w:hAnsiTheme="minorHAnsi" w:cstheme="minorHAnsi"/>
        </w:rPr>
        <w:t>Zaoferowane rozwiązanie musi posiadać możliwość implementacji klastra geograficznego. W ramach architektury klastra geograficznego musi być wspierane bezprzerwowe migrowanie maszyn wirtualnych pomiędzy ośrodkami. W przypadku awarii jednego z ośrodków nastąpi bezprzerwowe przełączenie do lokalizacji zapasowej. Powyższa funkcjonalność musi być realizowana niezależnie od systemu operacyjnego na poziomie przełączania ścieżek do urządzenia logicznego.</w:t>
      </w:r>
    </w:p>
    <w:p w:rsidR="00BF2329" w:rsidRPr="009D05A7" w:rsidRDefault="008D0A2C" w:rsidP="00BF2329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9D05A7">
        <w:rPr>
          <w:rFonts w:asciiTheme="minorHAnsi" w:hAnsiTheme="minorHAnsi" w:cstheme="minorHAnsi"/>
        </w:rPr>
        <w:t xml:space="preserve">Wymagana pojemność użyteczna </w:t>
      </w:r>
      <w:r w:rsidR="00BF2329" w:rsidRPr="009D05A7">
        <w:rPr>
          <w:rFonts w:asciiTheme="minorHAnsi" w:hAnsiTheme="minorHAnsi" w:cstheme="minorHAnsi"/>
        </w:rPr>
        <w:t>serwera</w:t>
      </w:r>
      <w:r w:rsidRPr="009D05A7">
        <w:rPr>
          <w:rFonts w:asciiTheme="minorHAnsi" w:hAnsiTheme="minorHAnsi" w:cstheme="minorHAnsi"/>
        </w:rPr>
        <w:t xml:space="preserve"> dostępna po realizacji zabezpieczenia</w:t>
      </w:r>
      <w:r w:rsidR="00BF2329" w:rsidRPr="009D05A7">
        <w:rPr>
          <w:rFonts w:asciiTheme="minorHAnsi" w:hAnsiTheme="minorHAnsi" w:cstheme="minorHAnsi"/>
        </w:rPr>
        <w:t xml:space="preserve"> RAID6</w:t>
      </w:r>
      <w:r w:rsidRPr="009D05A7">
        <w:rPr>
          <w:rFonts w:asciiTheme="minorHAnsi" w:hAnsiTheme="minorHAnsi" w:cstheme="minorHAnsi"/>
        </w:rPr>
        <w:t xml:space="preserve"> i odliczeniu rezerwy na dyski/przestrzeń "</w:t>
      </w:r>
      <w:proofErr w:type="spellStart"/>
      <w:r w:rsidRPr="009D05A7">
        <w:rPr>
          <w:rFonts w:asciiTheme="minorHAnsi" w:hAnsiTheme="minorHAnsi" w:cstheme="minorHAnsi"/>
        </w:rPr>
        <w:t>spare</w:t>
      </w:r>
      <w:proofErr w:type="spellEnd"/>
      <w:r w:rsidRPr="009D05A7">
        <w:rPr>
          <w:rFonts w:asciiTheme="minorHAnsi" w:hAnsiTheme="minorHAnsi" w:cstheme="minorHAnsi"/>
        </w:rPr>
        <w:t xml:space="preserve">" </w:t>
      </w:r>
      <w:r w:rsidR="00BF2329" w:rsidRPr="009D05A7">
        <w:rPr>
          <w:rFonts w:asciiTheme="minorHAnsi" w:hAnsiTheme="minorHAnsi" w:cstheme="minorHAnsi"/>
        </w:rPr>
        <w:t xml:space="preserve">powinna wynosić min. 51 TB dla pojemności opartej o moduły </w:t>
      </w:r>
      <w:proofErr w:type="spellStart"/>
      <w:r w:rsidR="00BF2329" w:rsidRPr="009D05A7">
        <w:rPr>
          <w:rFonts w:asciiTheme="minorHAnsi" w:hAnsiTheme="minorHAnsi" w:cstheme="minorHAnsi"/>
        </w:rPr>
        <w:t>flash</w:t>
      </w:r>
      <w:proofErr w:type="spellEnd"/>
      <w:r w:rsidR="00BF2329" w:rsidRPr="009D05A7">
        <w:rPr>
          <w:rFonts w:asciiTheme="minorHAnsi" w:hAnsiTheme="minorHAnsi" w:cstheme="minorHAnsi"/>
        </w:rPr>
        <w:t xml:space="preserve"> </w:t>
      </w:r>
      <w:proofErr w:type="spellStart"/>
      <w:r w:rsidR="00BF2329" w:rsidRPr="009D05A7">
        <w:rPr>
          <w:rFonts w:asciiTheme="minorHAnsi" w:hAnsiTheme="minorHAnsi" w:cstheme="minorHAnsi"/>
        </w:rPr>
        <w:t>NVMe</w:t>
      </w:r>
      <w:proofErr w:type="spellEnd"/>
      <w:r w:rsidR="00BF2329" w:rsidRPr="009D05A7">
        <w:rPr>
          <w:rFonts w:asciiTheme="minorHAnsi" w:hAnsiTheme="minorHAnsi" w:cstheme="minorHAnsi"/>
        </w:rPr>
        <w:t>.</w:t>
      </w:r>
      <w:r w:rsidR="009D05A7" w:rsidRPr="009D05A7">
        <w:rPr>
          <w:rFonts w:asciiTheme="minorHAnsi" w:hAnsiTheme="minorHAnsi" w:cstheme="minorHAnsi"/>
        </w:rPr>
        <w:t xml:space="preserve"> Pojemność użyteczna jest to dostępna przestrzeń dla hostów bez uwzględnienia jakichkolwiek mechanizmów "</w:t>
      </w:r>
      <w:proofErr w:type="spellStart"/>
      <w:r w:rsidR="009D05A7" w:rsidRPr="009D05A7">
        <w:rPr>
          <w:rFonts w:asciiTheme="minorHAnsi" w:hAnsiTheme="minorHAnsi" w:cstheme="minorHAnsi"/>
        </w:rPr>
        <w:t>overprovisioningu</w:t>
      </w:r>
      <w:proofErr w:type="spellEnd"/>
      <w:r w:rsidR="009D05A7" w:rsidRPr="009D05A7">
        <w:rPr>
          <w:rFonts w:asciiTheme="minorHAnsi" w:hAnsiTheme="minorHAnsi" w:cstheme="minorHAnsi"/>
        </w:rPr>
        <w:t xml:space="preserve">" przestrzeni, np.: Kompresji, </w:t>
      </w:r>
      <w:proofErr w:type="spellStart"/>
      <w:r w:rsidR="009D05A7" w:rsidRPr="009D05A7">
        <w:rPr>
          <w:rFonts w:asciiTheme="minorHAnsi" w:hAnsiTheme="minorHAnsi" w:cstheme="minorHAnsi"/>
        </w:rPr>
        <w:t>Deduplikacji</w:t>
      </w:r>
      <w:proofErr w:type="spellEnd"/>
      <w:r w:rsidR="009D05A7" w:rsidRPr="009D05A7">
        <w:rPr>
          <w:rFonts w:asciiTheme="minorHAnsi" w:hAnsiTheme="minorHAnsi" w:cstheme="minorHAnsi"/>
        </w:rPr>
        <w:t>, "</w:t>
      </w:r>
      <w:proofErr w:type="spellStart"/>
      <w:r w:rsidR="009D05A7" w:rsidRPr="009D05A7">
        <w:rPr>
          <w:rFonts w:asciiTheme="minorHAnsi" w:hAnsiTheme="minorHAnsi" w:cstheme="minorHAnsi"/>
        </w:rPr>
        <w:t>ThinProvisioning'u</w:t>
      </w:r>
      <w:proofErr w:type="spellEnd"/>
      <w:r w:rsidR="009D05A7" w:rsidRPr="009D05A7">
        <w:rPr>
          <w:rFonts w:asciiTheme="minorHAnsi" w:hAnsiTheme="minorHAnsi" w:cstheme="minorHAnsi"/>
        </w:rPr>
        <w:t>.)</w:t>
      </w:r>
    </w:p>
    <w:p w:rsidR="008D0A2C" w:rsidRPr="00B61B43" w:rsidRDefault="009D05A7" w:rsidP="00BF2329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B61B43">
        <w:rPr>
          <w:rFonts w:asciiTheme="minorHAnsi" w:hAnsiTheme="minorHAnsi" w:cstheme="minorHAnsi"/>
        </w:rPr>
        <w:t>Serwer</w:t>
      </w:r>
      <w:r w:rsidR="008D0A2C" w:rsidRPr="00B61B43">
        <w:rPr>
          <w:rFonts w:asciiTheme="minorHAnsi" w:hAnsiTheme="minorHAnsi" w:cstheme="minorHAnsi"/>
        </w:rPr>
        <w:t xml:space="preserve"> musi pozwalać na alokację 99% pojemności użytecznej bez spadku wydajności </w:t>
      </w:r>
      <w:r w:rsidR="00560078" w:rsidRPr="00B61B43">
        <w:rPr>
          <w:rFonts w:asciiTheme="minorHAnsi" w:hAnsiTheme="minorHAnsi" w:cstheme="minorHAnsi"/>
        </w:rPr>
        <w:t>serwera</w:t>
      </w:r>
      <w:r w:rsidR="008D0A2C" w:rsidRPr="00B61B43">
        <w:rPr>
          <w:rFonts w:asciiTheme="minorHAnsi" w:hAnsiTheme="minorHAnsi" w:cstheme="minorHAnsi"/>
        </w:rPr>
        <w:t xml:space="preserve"> (brak zwiększonego czasu odpowiedzi, brak spadku przepustowości </w:t>
      </w:r>
      <w:r w:rsidR="00560078" w:rsidRPr="00B61B43">
        <w:rPr>
          <w:rFonts w:asciiTheme="minorHAnsi" w:hAnsiTheme="minorHAnsi" w:cstheme="minorHAnsi"/>
        </w:rPr>
        <w:t>serwera</w:t>
      </w:r>
      <w:r w:rsidR="008D0A2C" w:rsidRPr="00B61B43">
        <w:rPr>
          <w:rFonts w:asciiTheme="minorHAnsi" w:hAnsiTheme="minorHAnsi" w:cstheme="minorHAnsi"/>
        </w:rPr>
        <w:t xml:space="preserve">). Wydajność </w:t>
      </w:r>
      <w:r w:rsidR="00560078" w:rsidRPr="00B61B43">
        <w:rPr>
          <w:rFonts w:asciiTheme="minorHAnsi" w:hAnsiTheme="minorHAnsi" w:cstheme="minorHAnsi"/>
        </w:rPr>
        <w:t>serwera</w:t>
      </w:r>
      <w:r w:rsidR="008D0A2C" w:rsidRPr="00B61B43">
        <w:rPr>
          <w:rFonts w:asciiTheme="minorHAnsi" w:hAnsiTheme="minorHAnsi" w:cstheme="minorHAnsi"/>
        </w:rPr>
        <w:t xml:space="preserve"> musi być niezależna od poziomu alokacji przestrzeni </w:t>
      </w:r>
      <w:r w:rsidRPr="00B61B43">
        <w:rPr>
          <w:rFonts w:asciiTheme="minorHAnsi" w:hAnsiTheme="minorHAnsi" w:cstheme="minorHAnsi"/>
        </w:rPr>
        <w:t>serwera</w:t>
      </w:r>
      <w:r w:rsidR="008D0A2C" w:rsidRPr="00B61B43">
        <w:rPr>
          <w:rFonts w:asciiTheme="minorHAnsi" w:hAnsiTheme="minorHAnsi" w:cstheme="minorHAnsi"/>
        </w:rPr>
        <w:t xml:space="preserve"> w zakresie od 0% alokacji do wartości wymaganej pojemności użytecznej. Jeżeli oferowane rozwiązanie nie spełnia opisanego wymagania należy dostarczyć co</w:t>
      </w:r>
      <w:r w:rsidR="00723CAF" w:rsidRPr="00B61B43">
        <w:rPr>
          <w:rFonts w:asciiTheme="minorHAnsi" w:hAnsiTheme="minorHAnsi" w:cstheme="minorHAnsi"/>
        </w:rPr>
        <w:t xml:space="preserve"> </w:t>
      </w:r>
      <w:r w:rsidR="008D0A2C" w:rsidRPr="00B61B43">
        <w:rPr>
          <w:rFonts w:asciiTheme="minorHAnsi" w:hAnsiTheme="minorHAnsi" w:cstheme="minorHAnsi"/>
        </w:rPr>
        <w:t>najmniej 20% pojemności użytecznej więcej.</w:t>
      </w:r>
    </w:p>
    <w:p w:rsidR="008D0A2C" w:rsidRPr="008D0A2C" w:rsidRDefault="009D05A7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Serwer</w:t>
      </w:r>
      <w:r w:rsidR="008D0A2C" w:rsidRPr="008D0A2C">
        <w:rPr>
          <w:rFonts w:asciiTheme="minorHAnsi" w:hAnsiTheme="minorHAnsi" w:cstheme="minorHAnsi"/>
        </w:rPr>
        <w:t xml:space="preserve"> musi posiadać architekturę </w:t>
      </w:r>
      <w:proofErr w:type="spellStart"/>
      <w:r w:rsidR="008D0A2C" w:rsidRPr="008D0A2C">
        <w:rPr>
          <w:rFonts w:asciiTheme="minorHAnsi" w:hAnsiTheme="minorHAnsi" w:cstheme="minorHAnsi"/>
        </w:rPr>
        <w:t>NVMe</w:t>
      </w:r>
      <w:proofErr w:type="spellEnd"/>
      <w:r w:rsidR="008D0A2C" w:rsidRPr="008D0A2C">
        <w:rPr>
          <w:rFonts w:asciiTheme="minorHAnsi" w:hAnsiTheme="minorHAnsi" w:cstheme="minorHAnsi"/>
        </w:rPr>
        <w:t>.</w:t>
      </w:r>
    </w:p>
    <w:p w:rsidR="008D0A2C" w:rsidRPr="008D0A2C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Dyski/przestrzeń "</w:t>
      </w:r>
      <w:proofErr w:type="spellStart"/>
      <w:r w:rsidRPr="008D0A2C">
        <w:rPr>
          <w:rFonts w:asciiTheme="minorHAnsi" w:hAnsiTheme="minorHAnsi" w:cstheme="minorHAnsi"/>
        </w:rPr>
        <w:t>spare</w:t>
      </w:r>
      <w:proofErr w:type="spellEnd"/>
      <w:r w:rsidRPr="008D0A2C">
        <w:rPr>
          <w:rFonts w:asciiTheme="minorHAnsi" w:hAnsiTheme="minorHAnsi" w:cstheme="minorHAnsi"/>
        </w:rPr>
        <w:t xml:space="preserve">" muszą zostać skonfigurowane/dostarczone w ilości/pojemności zgodnej z udokumentowanymi rekomendacjami producenta oferowanej </w:t>
      </w:r>
      <w:r w:rsidR="00560078">
        <w:rPr>
          <w:rFonts w:asciiTheme="minorHAnsi" w:hAnsiTheme="minorHAnsi" w:cstheme="minorHAnsi"/>
        </w:rPr>
        <w:t>serwera</w:t>
      </w:r>
      <w:r w:rsidRPr="008D0A2C">
        <w:rPr>
          <w:rFonts w:asciiTheme="minorHAnsi" w:hAnsiTheme="minorHAnsi" w:cstheme="minorHAnsi"/>
        </w:rPr>
        <w:t>.</w:t>
      </w:r>
    </w:p>
    <w:p w:rsidR="008D0A2C" w:rsidRPr="00560078" w:rsidRDefault="008D0A2C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8D0A2C">
        <w:rPr>
          <w:rFonts w:asciiTheme="minorHAnsi" w:hAnsiTheme="minorHAnsi" w:cstheme="minorHAnsi"/>
        </w:rPr>
        <w:t>O</w:t>
      </w:r>
      <w:r w:rsidRPr="00B61B43">
        <w:rPr>
          <w:rFonts w:asciiTheme="minorHAnsi" w:hAnsiTheme="minorHAnsi" w:cstheme="minorHAnsi"/>
        </w:rPr>
        <w:t>ferowana pojemność użyteczna musi być zbudowana w oparciu o</w:t>
      </w:r>
      <w:r w:rsidR="00560078" w:rsidRPr="00B61B43">
        <w:rPr>
          <w:rFonts w:asciiTheme="minorHAnsi" w:hAnsiTheme="minorHAnsi" w:cstheme="minorHAnsi"/>
        </w:rPr>
        <w:t xml:space="preserve"> dyski SSD </w:t>
      </w:r>
      <w:proofErr w:type="spellStart"/>
      <w:r w:rsidR="00560078" w:rsidRPr="00B61B43">
        <w:rPr>
          <w:rFonts w:asciiTheme="minorHAnsi" w:hAnsiTheme="minorHAnsi" w:cstheme="minorHAnsi"/>
        </w:rPr>
        <w:t>NVMe</w:t>
      </w:r>
      <w:proofErr w:type="spellEnd"/>
      <w:r w:rsidR="00560078" w:rsidRPr="00B61B43">
        <w:rPr>
          <w:rFonts w:asciiTheme="minorHAnsi" w:hAnsiTheme="minorHAnsi" w:cstheme="minorHAnsi"/>
        </w:rPr>
        <w:t xml:space="preserve"> lub</w:t>
      </w:r>
      <w:r w:rsidRPr="00B61B43">
        <w:rPr>
          <w:rFonts w:asciiTheme="minorHAnsi" w:hAnsiTheme="minorHAnsi" w:cstheme="minorHAnsi"/>
        </w:rPr>
        <w:t xml:space="preserve"> moduły Flash </w:t>
      </w:r>
      <w:proofErr w:type="spellStart"/>
      <w:r w:rsidRPr="00B61B43">
        <w:rPr>
          <w:rFonts w:asciiTheme="minorHAnsi" w:hAnsiTheme="minorHAnsi" w:cstheme="minorHAnsi"/>
        </w:rPr>
        <w:t>NVMe</w:t>
      </w:r>
      <w:proofErr w:type="spellEnd"/>
      <w:r w:rsidRPr="00B61B43">
        <w:rPr>
          <w:rFonts w:asciiTheme="minorHAnsi" w:hAnsiTheme="minorHAnsi" w:cstheme="minorHAnsi"/>
        </w:rPr>
        <w:t>.</w:t>
      </w:r>
    </w:p>
    <w:p w:rsidR="008D0A2C" w:rsidRPr="00560078" w:rsidRDefault="00560078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 w:rsidRPr="00560078">
        <w:rPr>
          <w:rFonts w:asciiTheme="minorHAnsi" w:hAnsiTheme="minorHAnsi" w:cstheme="minorHAnsi"/>
        </w:rPr>
        <w:t>Serwer</w:t>
      </w:r>
      <w:r w:rsidR="008D0A2C" w:rsidRPr="00560078">
        <w:rPr>
          <w:rFonts w:asciiTheme="minorHAnsi" w:hAnsiTheme="minorHAnsi" w:cstheme="minorHAnsi"/>
        </w:rPr>
        <w:t xml:space="preserve"> musi zapewniać obsługę dysków SSD, SAS, </w:t>
      </w:r>
      <w:r w:rsidR="00BB07DF">
        <w:rPr>
          <w:rFonts w:asciiTheme="minorHAnsi" w:hAnsiTheme="minorHAnsi" w:cstheme="minorHAnsi"/>
        </w:rPr>
        <w:t>NL-SAS</w:t>
      </w:r>
      <w:r w:rsidR="001F5E38">
        <w:rPr>
          <w:rFonts w:asciiTheme="minorHAnsi" w:hAnsiTheme="minorHAnsi" w:cstheme="minorHAnsi"/>
        </w:rPr>
        <w:t xml:space="preserve">, </w:t>
      </w:r>
      <w:r w:rsidR="008D0A2C" w:rsidRPr="00560078">
        <w:rPr>
          <w:rFonts w:asciiTheme="minorHAnsi" w:hAnsiTheme="minorHAnsi" w:cstheme="minorHAnsi"/>
        </w:rPr>
        <w:t>modułów Storage Class Memory.</w:t>
      </w:r>
    </w:p>
    <w:p w:rsidR="008D0A2C" w:rsidRPr="00560078" w:rsidRDefault="00560078" w:rsidP="008D0A2C">
      <w:pPr>
        <w:pStyle w:val="Akapitzlist"/>
        <w:numPr>
          <w:ilvl w:val="0"/>
          <w:numId w:val="10"/>
        </w:numPr>
        <w:spacing w:after="160" w:line="259" w:lineRule="auto"/>
        <w:ind w:left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Serwer </w:t>
      </w:r>
      <w:r w:rsidR="008D0A2C" w:rsidRPr="00560078">
        <w:rPr>
          <w:rFonts w:asciiTheme="minorHAnsi" w:hAnsiTheme="minorHAnsi" w:cstheme="minorHAnsi"/>
        </w:rPr>
        <w:t>musi umożliwiać utworzenie wolumenu LUN o rozmiarze co najmniej 200TB (dostęp blokowy).</w:t>
      </w:r>
    </w:p>
    <w:p w:rsidR="00B170FA" w:rsidRDefault="00B170FA" w:rsidP="00B170FA">
      <w:pPr>
        <w:spacing w:after="160" w:line="259" w:lineRule="auto"/>
        <w:rPr>
          <w:rFonts w:asciiTheme="minorHAnsi" w:hAnsiTheme="minorHAnsi" w:cstheme="minorHAnsi"/>
        </w:rPr>
      </w:pPr>
    </w:p>
    <w:p w:rsidR="00B170FA" w:rsidRDefault="00B170FA" w:rsidP="00B170F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Warunki gwarancji.</w:t>
      </w:r>
    </w:p>
    <w:p w:rsidR="004661D7" w:rsidRPr="00B61B43" w:rsidRDefault="004661D7" w:rsidP="004661D7">
      <w:pPr>
        <w:pStyle w:val="Akapitzlist"/>
        <w:spacing w:after="160" w:line="259" w:lineRule="auto"/>
        <w:ind w:left="780"/>
        <w:rPr>
          <w:rFonts w:asciiTheme="minorHAnsi" w:hAnsiTheme="minorHAnsi" w:cstheme="minorHAnsi"/>
        </w:rPr>
      </w:pPr>
      <w:r w:rsidRPr="00B61B43">
        <w:rPr>
          <w:rFonts w:asciiTheme="minorHAnsi" w:hAnsiTheme="minorHAnsi" w:cstheme="minorHAnsi"/>
        </w:rPr>
        <w:t xml:space="preserve">Wymagana jest gwarancja </w:t>
      </w:r>
      <w:r>
        <w:rPr>
          <w:rFonts w:asciiTheme="minorHAnsi" w:hAnsiTheme="minorHAnsi" w:cstheme="minorHAnsi"/>
        </w:rPr>
        <w:t xml:space="preserve">na wszystkie elementy oferowanych urządzeń (sprzęt i oprogramowanie) </w:t>
      </w:r>
      <w:r w:rsidRPr="00B61B43">
        <w:rPr>
          <w:rFonts w:asciiTheme="minorHAnsi" w:hAnsiTheme="minorHAnsi" w:cstheme="minorHAnsi"/>
        </w:rPr>
        <w:t xml:space="preserve">świadczona w trybie 24 godziny przez 7 dni w tygodniu wraz z </w:t>
      </w:r>
      <w:r>
        <w:rPr>
          <w:rFonts w:asciiTheme="minorHAnsi" w:hAnsiTheme="minorHAnsi" w:cstheme="minorHAnsi"/>
        </w:rPr>
        <w:t>c</w:t>
      </w:r>
      <w:r w:rsidRPr="00B61B43">
        <w:rPr>
          <w:rFonts w:asciiTheme="minorHAnsi" w:hAnsiTheme="minorHAnsi" w:cstheme="minorHAnsi"/>
        </w:rPr>
        <w:t xml:space="preserve">zasem </w:t>
      </w:r>
      <w:r>
        <w:rPr>
          <w:rFonts w:asciiTheme="minorHAnsi" w:hAnsiTheme="minorHAnsi" w:cstheme="minorHAnsi"/>
        </w:rPr>
        <w:t xml:space="preserve">reakcji wynoszącym maksymalnie 24 godziny przez okres 36 miesięcy. </w:t>
      </w:r>
      <w:r w:rsidRPr="00B61B43">
        <w:rPr>
          <w:rFonts w:asciiTheme="minorHAnsi" w:hAnsiTheme="minorHAnsi" w:cstheme="minorHAnsi"/>
        </w:rPr>
        <w:t>Usługi serwisowe będą świadczone przez producenta oferowanego sprzętu</w:t>
      </w:r>
      <w:r>
        <w:rPr>
          <w:rFonts w:asciiTheme="minorHAnsi" w:hAnsiTheme="minorHAnsi" w:cstheme="minorHAnsi"/>
        </w:rPr>
        <w:t xml:space="preserve"> lub serwis autoryzowany przez producenta</w:t>
      </w:r>
      <w:r w:rsidRPr="00B61B43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Dodatkowo serwery przestrzeni dyskowej muszą posiadać gwarancję naprawy w czasie 24 godzin, licząc od zdiagnozowania usterki potwierdzonej przez wymieniony wyżej serwis. Wszystkie urządzenia muszą pochodzić od jednego producenta.</w:t>
      </w:r>
    </w:p>
    <w:p w:rsidR="005D5157" w:rsidRPr="00B170FA" w:rsidRDefault="005D5157" w:rsidP="00B170FA">
      <w:pPr>
        <w:spacing w:after="160" w:line="259" w:lineRule="auto"/>
        <w:rPr>
          <w:rFonts w:asciiTheme="minorHAnsi" w:hAnsiTheme="minorHAnsi" w:cstheme="minorHAnsi"/>
        </w:rPr>
      </w:pPr>
    </w:p>
    <w:p w:rsidR="008D0A2C" w:rsidRPr="002C6BB8" w:rsidRDefault="002C6BB8" w:rsidP="002C6BB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Jeżeli do spełnienia któregokolwiek wymagania przedmiotu zamówienia wymagan</w:t>
      </w:r>
      <w:r w:rsidR="00EB7DAF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jest licencj</w:t>
      </w:r>
      <w:r w:rsidR="00C1676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lub usług</w:t>
      </w:r>
      <w:r w:rsidR="00C1676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  <w:r w:rsidR="00C16761">
        <w:rPr>
          <w:rFonts w:asciiTheme="minorHAnsi" w:hAnsiTheme="minorHAnsi" w:cstheme="minorHAnsi"/>
        </w:rPr>
        <w:t xml:space="preserve">to licencja lub usługa ta musi obejmować całość wymagań (np. ilości portów, nośników, przestrzeni danych). Jeżeli te licencje lub usługi nie są zawarte w cenie zaoferowanych urządzeń to muszą być wymienione w </w:t>
      </w:r>
      <w:r w:rsidR="001627EB">
        <w:rPr>
          <w:rFonts w:asciiTheme="minorHAnsi" w:hAnsiTheme="minorHAnsi" w:cstheme="minorHAnsi"/>
        </w:rPr>
        <w:t>formularzu cenowym.</w:t>
      </w:r>
    </w:p>
    <w:p w:rsidR="00AA7AAF" w:rsidRPr="008D0A2C" w:rsidRDefault="00AA7AAF" w:rsidP="00AA7AAF">
      <w:pPr>
        <w:pStyle w:val="Akapitzlist"/>
        <w:ind w:left="1134"/>
        <w:jc w:val="both"/>
        <w:rPr>
          <w:rFonts w:asciiTheme="minorHAnsi" w:hAnsiTheme="minorHAnsi" w:cstheme="minorHAnsi"/>
        </w:rPr>
      </w:pPr>
    </w:p>
    <w:p w:rsidR="00AA7AAF" w:rsidRPr="008D0A2C" w:rsidRDefault="00AA7AAF" w:rsidP="00AA7AAF">
      <w:pPr>
        <w:pStyle w:val="Akapitzlist"/>
        <w:ind w:left="1134"/>
        <w:jc w:val="both"/>
        <w:rPr>
          <w:rFonts w:asciiTheme="minorHAnsi" w:hAnsiTheme="minorHAnsi" w:cstheme="minorHAnsi"/>
        </w:rPr>
      </w:pPr>
    </w:p>
    <w:p w:rsidR="00C506A8" w:rsidRPr="008D0A2C" w:rsidRDefault="00C05AD1" w:rsidP="00DB6F6A">
      <w:pPr>
        <w:ind w:left="1134"/>
        <w:rPr>
          <w:rFonts w:asciiTheme="minorHAnsi" w:hAnsiTheme="minorHAnsi" w:cstheme="minorHAnsi"/>
        </w:rPr>
      </w:pPr>
    </w:p>
    <w:sectPr w:rsidR="00C506A8" w:rsidRPr="008D0A2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AD1" w:rsidRDefault="00C05AD1" w:rsidP="00C05AD1">
      <w:r>
        <w:separator/>
      </w:r>
    </w:p>
  </w:endnote>
  <w:endnote w:type="continuationSeparator" w:id="0">
    <w:p w:rsidR="00C05AD1" w:rsidRDefault="00C05AD1" w:rsidP="00C05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AD1" w:rsidRDefault="00C05AD1" w:rsidP="00C05AD1">
      <w:r>
        <w:separator/>
      </w:r>
    </w:p>
  </w:footnote>
  <w:footnote w:type="continuationSeparator" w:id="0">
    <w:p w:rsidR="00C05AD1" w:rsidRDefault="00C05AD1" w:rsidP="00C05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AD1" w:rsidRDefault="00C05AD1">
    <w:pPr>
      <w:pStyle w:val="Nagwek"/>
    </w:pPr>
    <w:r>
      <w:t>ZP/4838/D/23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00DED"/>
    <w:multiLevelType w:val="hybridMultilevel"/>
    <w:tmpl w:val="F326B6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ED634B"/>
    <w:multiLevelType w:val="hybridMultilevel"/>
    <w:tmpl w:val="893E7406"/>
    <w:lvl w:ilvl="0" w:tplc="AA46C8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E06DF"/>
    <w:multiLevelType w:val="hybridMultilevel"/>
    <w:tmpl w:val="D8E6A38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F17268D"/>
    <w:multiLevelType w:val="hybridMultilevel"/>
    <w:tmpl w:val="4C20F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E723E"/>
    <w:multiLevelType w:val="hybridMultilevel"/>
    <w:tmpl w:val="2A601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6252F6"/>
    <w:multiLevelType w:val="hybridMultilevel"/>
    <w:tmpl w:val="D8E6A38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FEC2BCB"/>
    <w:multiLevelType w:val="hybridMultilevel"/>
    <w:tmpl w:val="1480C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32286"/>
    <w:multiLevelType w:val="hybridMultilevel"/>
    <w:tmpl w:val="D8E6A38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BA06E0F"/>
    <w:multiLevelType w:val="hybridMultilevel"/>
    <w:tmpl w:val="127C9D24"/>
    <w:lvl w:ilvl="0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7BFE0D95"/>
    <w:multiLevelType w:val="hybridMultilevel"/>
    <w:tmpl w:val="93EC3BD8"/>
    <w:lvl w:ilvl="0" w:tplc="4DB81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sz w:val="20"/>
        <w:szCs w:val="2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</w:rPr>
    </w:lvl>
    <w:lvl w:ilvl="2" w:tplc="925A242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color w:val="auto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CF788F"/>
    <w:multiLevelType w:val="hybridMultilevel"/>
    <w:tmpl w:val="2A601E52"/>
    <w:lvl w:ilvl="0" w:tplc="0415000F">
      <w:start w:val="1"/>
      <w:numFmt w:val="decimal"/>
      <w:lvlText w:val="%1."/>
      <w:lvlJc w:val="left"/>
      <w:pPr>
        <w:ind w:left="9291" w:hanging="360"/>
      </w:pPr>
    </w:lvl>
    <w:lvl w:ilvl="1" w:tplc="04150019" w:tentative="1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"/>
  </w:num>
  <w:num w:numId="5">
    <w:abstractNumId w:val="8"/>
  </w:num>
  <w:num w:numId="6">
    <w:abstractNumId w:val="4"/>
  </w:num>
  <w:num w:numId="7">
    <w:abstractNumId w:val="6"/>
  </w:num>
  <w:num w:numId="8">
    <w:abstractNumId w:val="0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F29"/>
    <w:rsid w:val="000A77F1"/>
    <w:rsid w:val="00147CE7"/>
    <w:rsid w:val="001627EB"/>
    <w:rsid w:val="001F5E38"/>
    <w:rsid w:val="00254D77"/>
    <w:rsid w:val="002570A4"/>
    <w:rsid w:val="00283863"/>
    <w:rsid w:val="00287F29"/>
    <w:rsid w:val="002C6BB8"/>
    <w:rsid w:val="00371E93"/>
    <w:rsid w:val="004661D7"/>
    <w:rsid w:val="004759F4"/>
    <w:rsid w:val="00560078"/>
    <w:rsid w:val="0057298B"/>
    <w:rsid w:val="005D5157"/>
    <w:rsid w:val="0069593C"/>
    <w:rsid w:val="00723CAF"/>
    <w:rsid w:val="007F1B3B"/>
    <w:rsid w:val="007F65B4"/>
    <w:rsid w:val="007F734C"/>
    <w:rsid w:val="00830018"/>
    <w:rsid w:val="008D0A2C"/>
    <w:rsid w:val="008F208D"/>
    <w:rsid w:val="0097082B"/>
    <w:rsid w:val="009D05A7"/>
    <w:rsid w:val="00A174C8"/>
    <w:rsid w:val="00A34F5F"/>
    <w:rsid w:val="00AA7AAF"/>
    <w:rsid w:val="00AC1E73"/>
    <w:rsid w:val="00B170FA"/>
    <w:rsid w:val="00B61B43"/>
    <w:rsid w:val="00BB07DF"/>
    <w:rsid w:val="00BC303E"/>
    <w:rsid w:val="00BF2329"/>
    <w:rsid w:val="00C05AD1"/>
    <w:rsid w:val="00C16761"/>
    <w:rsid w:val="00C17AE6"/>
    <w:rsid w:val="00CB5EED"/>
    <w:rsid w:val="00D02208"/>
    <w:rsid w:val="00D556D7"/>
    <w:rsid w:val="00DB6F6A"/>
    <w:rsid w:val="00E342D6"/>
    <w:rsid w:val="00E74D7F"/>
    <w:rsid w:val="00EA0665"/>
    <w:rsid w:val="00EB7DAF"/>
    <w:rsid w:val="00EE2789"/>
    <w:rsid w:val="00EF0583"/>
    <w:rsid w:val="00F100A0"/>
    <w:rsid w:val="00F14EC0"/>
    <w:rsid w:val="00F6057C"/>
    <w:rsid w:val="00F86408"/>
    <w:rsid w:val="00FB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8FD93"/>
  <w15:chartTrackingRefBased/>
  <w15:docId w15:val="{018A911D-BABE-4B28-8858-4D75195B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7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A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A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5A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5A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5A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A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A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5390E-F471-4791-A33B-14C7362CC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2306</Words>
  <Characters>13838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Karp</dc:creator>
  <cp:keywords/>
  <dc:description/>
  <cp:lastModifiedBy>Iwona Zerbin</cp:lastModifiedBy>
  <cp:revision>2</cp:revision>
  <cp:lastPrinted>2024-02-21T11:26:00Z</cp:lastPrinted>
  <dcterms:created xsi:type="dcterms:W3CDTF">2024-02-21T11:26:00Z</dcterms:created>
  <dcterms:modified xsi:type="dcterms:W3CDTF">2024-02-21T11:26:00Z</dcterms:modified>
</cp:coreProperties>
</file>