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6BCA97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847DC9" w14:paraId="5A7A5354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47D726" w14:textId="77777777" w:rsidR="00BC2D44" w:rsidRPr="00847DC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B3E8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A3A2B9" w14:textId="77777777" w:rsidR="00BC2D44" w:rsidRPr="00847DC9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A66C13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8CD8B6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62A6B8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A2AA32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6839B3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47DC9" w14:paraId="192E897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DBAC69" w14:textId="77777777" w:rsidR="00BC2D44" w:rsidRPr="00847DC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0B65" w14:textId="77777777" w:rsidR="00BC2D44" w:rsidRPr="00847DC9" w:rsidRDefault="009E48E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47DC9">
              <w:rPr>
                <w:rFonts w:ascii="Arial" w:hAnsi="Arial" w:cs="Arial"/>
                <w:b w:val="0"/>
                <w:sz w:val="22"/>
                <w:szCs w:val="22"/>
              </w:rPr>
              <w:t>Aparaty do znieczuleń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2BCD99" w14:textId="77777777" w:rsidR="00BC2D44" w:rsidRPr="00847DC9" w:rsidRDefault="009E48E8" w:rsidP="009E48E8">
            <w:pPr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BC2D44" w:rsidRPr="00847DC9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 w:rsidRPr="00847DC9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7B515B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CE3AF" w14:textId="77777777" w:rsidR="00BC2D44" w:rsidRPr="00847DC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BE758F5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54CAB89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5D7C6B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AB996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95D134B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72B9F564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847DC9" w14:paraId="474CF9F1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07F2AA" w14:textId="77777777" w:rsidR="00E50CD1" w:rsidRPr="00847DC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2F54EFB" w14:textId="77777777" w:rsidR="00E50CD1" w:rsidRPr="00847DC9" w:rsidRDefault="00E50CD1" w:rsidP="004369F7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3CA40" w14:textId="77777777" w:rsidR="00E50CD1" w:rsidRPr="00847DC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8D2D5A3" w14:textId="77777777" w:rsidR="00E50CD1" w:rsidRPr="00847DC9" w:rsidRDefault="00E50CD1" w:rsidP="004369F7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AA6A2" w14:textId="77777777" w:rsidR="00E50CD1" w:rsidRPr="00847DC9" w:rsidRDefault="00E50CD1" w:rsidP="00836C82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75537" w14:textId="77777777" w:rsidR="00E50CD1" w:rsidRPr="00847DC9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847DC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47DC9" w14:paraId="59C5281E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D8005" w14:textId="77777777" w:rsidR="004369F7" w:rsidRPr="00847DC9" w:rsidRDefault="009E48E8" w:rsidP="004369F7">
            <w:pPr>
              <w:ind w:left="360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717DB" w:rsidRPr="00847DC9" w14:paraId="41815A43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0DAB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48EAD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Aparat do znieczulania ogólnego noworodków, dzieci i dorosłych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2732B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8F6C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40B9425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087F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C0CF4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Aparat jezdny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9D5C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A93F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79B36D0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F1D5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67565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Aparat wyposażony w 4 koła z hamulcem centralnym minimum dwóch kół przednich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259C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B79C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DEE8387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2958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FB003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Zasilanie dostosowane do 230 V 50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Hz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05DF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EF1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6938206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885A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CD0BB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Wbudowane fabrycznie gniazda elektryczne 230 V (minimum 3 gniazda)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0671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F5F9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82D2547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FC2F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6A28C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Indywidualne, automatyczne bezpieczniki gniazd elektrycznych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6862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5C0A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79E2DDE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C07B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18359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8D54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A1C5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0582BF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265A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A6DD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Zasilanie w gazy (O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, N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O, powietrze) z centralnej sieci szpitalnej. Wyświetlanie ciśnień sieci i butli na ekranie aparatu.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8350B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5E37A8C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2ECE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B5D34A5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C9EB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0C9F6" w14:textId="77777777" w:rsidR="004717DB" w:rsidRPr="00847DC9" w:rsidRDefault="004717DB" w:rsidP="004717DB">
            <w:pPr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Awaryjne zasilanie gazowego z 10 l butli (O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 N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0BE2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BCB9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F3B88C1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975E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D288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Węże wysokociśnieniowe (O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, N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O, powietrze) kodowane odpowiednimi kolorami o dł. min. 5 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9E9A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4FD7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7ED9999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A307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376E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Precyzyjne elektroniczne przepływomierze tlenu, podtlenku azotu i powietrza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5D5B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5684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2C11F02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A527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A1E1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Szybka skokowa zmiana stężeń O2 i przepływów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1D63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3CA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128092F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F5BC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0C92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Kalibracja przepływomierzy dostosowana do znieczulania z niskimi i minimalnymi przepływami gazów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160D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CEE2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4130101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5157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50AF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34B7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255D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ADFC53A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A412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355E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Elektroniczny mieszalnik gazów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46B9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081C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E7C7C86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E074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B0EE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6BBE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2A76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2F0E99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1E84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A116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Wbudowana regulowana zastawka nadciśnieniowa APL wentylacji ręcznej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AECD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DE6E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C68881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F0BD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729B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blat do pisania i minimum jedną szufladę na akcesoria zamykaną na kluczyk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7A10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8693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577CC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9CDF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F876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Wbudowane oświetlenie blatu z regulacją natężenia światła.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B1C6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D0BB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45C9DEE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BCB1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AB77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Światło typu LED z płynną regulacją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D0F6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4744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035717E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395C6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ar-SA"/>
              </w:rPr>
              <w:t>Układ oddechowy</w:t>
            </w:r>
          </w:p>
        </w:tc>
      </w:tr>
      <w:tr w:rsidR="004717DB" w:rsidRPr="00847DC9" w14:paraId="6CEAAA1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FE13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E4C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Kompaktowy układ oddechowy okrężny do wentylacji dzieci i dorosłych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A6C5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A661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0763B57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F1C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33D1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podłączenia układów bezzastawkowych bez ingerencji w układ okrężny aparatu.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AD21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A15E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A03B47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F7A4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3EC5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Obejście tlenowe o dużej wydajności: zakres minimum: od 25 l/min. do 75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F601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614A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4F664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E5F8A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4211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Pochłaniacz dwutlenku węgla, wielokrotnego użytku, o budowie przeziernej i pojemności wynoszącej maksymalnie 1,4 l.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5BDF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6052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B85916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3A0D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E12E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używania zamiennie pochłaniaczy wielorazowych i jednorazowych.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8D82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82F2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3059D3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288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9B6C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Wymiana bez stosowania narzędzi.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5C8E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A4E2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AC4126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C251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69C9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używania zamiennie pochłaniaczy wielorazowych i jednorazowych podczas znieczulenia bez rozszczelnienia układu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16B00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10 pkt.</w:t>
            </w:r>
          </w:p>
          <w:p w14:paraId="40B2B04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NIE </w:t>
            </w: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-  0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2308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D28AEE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C18A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BCF2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Usuwanie gazów anestetycznych poza salę operacyjną dostosowane do systemu odprowadzania gazów z kolumny.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2CB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B33A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8CC46E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9F68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4995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Ekonomizer znieczulania: funkcja optymalnego doboru przepływu świeżych gazów i oszczędzania środków wziewnych.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BDD8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30A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4D67606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8475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6668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automatycznej oceny zużycia środka wziewnego w godzinie znieczulenia z podaniem kosztu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8BF5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0FBB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5F03D9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AA16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E68A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Oprogramowanie umożliwiające nastawy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zapobiegajace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powstawaniu mieszaniny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hipoksycznej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2652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04F5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54CFD8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73E7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4440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Układ oddechowy kompaktowy o prostej budowie umożliwiającej łatwą wymianę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sterylizacjię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pozbawiony lateksu.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3AB5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13C2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0ECDC4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6223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A93F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Nadający się do sterylizacji w autoklawie.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F5E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82E8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2AAE99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CAD8C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Respirator anestetyczny</w:t>
            </w:r>
          </w:p>
        </w:tc>
      </w:tr>
      <w:tr w:rsidR="004717DB" w:rsidRPr="00847DC9" w14:paraId="1FE35A99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8FC2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E0C1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ciśnieniowo – zmienny (PC).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33A8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93B4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AB59E55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7709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6C52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objętościowo – zmienny (VC).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6CF9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602C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A155A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7D71A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3F17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Tryby z gwarantowaną objętością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22C3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7A56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F7703D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0D85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768A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objętościowo – zmiennym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7991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955A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B36E9F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C113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D8CA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ciśnieniowo – zmiennym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AA21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90CA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A166E7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9676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1356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ciśnieniowo zmiennym z gwarantowaną objętością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BBAB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5EA3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0E15D6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866B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9E0D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Tryb wentylacji wspomaganej ciśnieniem (tzw.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Pressure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Support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24CF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FDC4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C9712E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88C83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3467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CPAP+PSV.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445D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8ECF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7E4B24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DD01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59CF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ręczny.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44F1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AA2C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6A8C31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8D1F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AFD92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tryb pracy w krążeniu pozaustrojowym, zapewniający: wentylację ręczną w krążeniu pozaustrojowym z zawieszeniem alarmów objętości, bezdechu, częstości oddechów i CO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informację na ekranie respiratora o włączonym trybie pracy w krążeniu pozaustrojowym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E768B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A36AEA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- 0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715C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5EA62D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1100A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11A1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Pauza w przepływie gazów do 1 min. w trybie wentylacji ręcznej i mechanicznej.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39324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6960A64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8596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3F5B993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EA23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857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wielostopniowa rekrutacja pęcherzyków płucnych programowana i obrazowana na ekranie respiratora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A51F7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9D756D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BFF8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9A720D9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D21B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2E66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Podanie na żądanie dodatkowego jednego oddechu pod określonym ciśnieniem przez określony czas bez wykonania zmian w ustawieniach respiratora – wentylacja mechaniczna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E12D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509D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B34789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3F0F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FD5D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Łatwe przełączanie wentylacji ręcznej na mechaniczną i wentylacji mechanicznej na ręczną.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ACBE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E3FD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20F6343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3365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94AC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Przełączanie mechaniczne przy pomocy dźwigni 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68897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272C99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CA3A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2CE6AC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FC52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B2B6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stosunku wdechu do wydechu: minimum 2:1 ÷ 1:4.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CFE2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E57E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B1CD65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2D01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6225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Zakres regulacji częstości oddechu w trybie wentylacji ciśnieniowo-zmiennej i objętościowo-zmiennej, minimum 4 ÷ 100 oddechów / min. 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FC2C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083C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06E565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8A2E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E27B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objętości oddechowej w trybie wentylacji objętościowo-zmiennej: minimum 20 ÷ 1500 ml.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6B9D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4AB5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7E0A7C1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4103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FE7E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objętości oddechowej w trybie wentylacji ciśnieniowo-zmiennej lub objętościowo zmiennej: minimum 5 ÷ 1500 ml.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13AE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E690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D6E04E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0926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C18B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dodatniego ciśnienia końcowo-wydechowego (PEEP), minimum 4÷25 cm H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CBB9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4402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DE45548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E67C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146E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Plateau wdechu: minimum 5 ÷ 60 % czasu wdechu.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978B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9B15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8179DF0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87183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System alarmów</w:t>
            </w:r>
          </w:p>
        </w:tc>
      </w:tr>
      <w:tr w:rsidR="004717DB" w:rsidRPr="00847DC9" w14:paraId="0400BBBB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2B0A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0579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niskiej objętości minutowej (MV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 i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 objętości oddechowej (TV).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D93B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905C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2630BA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EAD2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4ADA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Alarmy TV z regulowanymi progami górnym i dolnym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75B6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B4A6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73F39E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3715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F143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minimalnego i maksymalnego ciśnienia wdechowego.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7F32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8D3B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0E0FC4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CF04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B288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Alarm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Apnea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E1D6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BD7C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664CBB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BF31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A4A8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braku zasilania w energię elektryczną.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A9A5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1339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F7D1227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9387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77A5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braku zasilania w gazy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DC21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B955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AA8E674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E636C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Pomiary i obrazowanie</w:t>
            </w:r>
          </w:p>
        </w:tc>
      </w:tr>
      <w:tr w:rsidR="004717DB" w:rsidRPr="00847DC9" w14:paraId="7F2B989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D96C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F2C3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stężenia tlenu w gazach oddechowych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EEEA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54B0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C01C3BB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9C54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2085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objętości oddechowej (TV).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6B96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2E54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34F6EFB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EDAF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2A14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objętości minutowej (MV).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1E41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7B17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99648B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163B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BE0E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częstości oddechu.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F4A2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C33A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518260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04D0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8CAF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szczytowego.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EEDA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0C31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BB1256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71BD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36C9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średniego.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95E6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874A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94B6098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5CE3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50B5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Plateau.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0F00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449A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B931D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56C8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1518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PEEP.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29E9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BA15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D19D0C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9D78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E286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stężenia wdechowego i wydechowego tlenu w gazach oddechowych metodą paramagnetyczną.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04FC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1822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A02008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B434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FC9B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Pomiar stężenia gazów i środków anestetycznych (podtlenku azotu,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sevofluranu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desfluranu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isofluranu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w mieszaninie wdechowej i wydechowej.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293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7BB8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F7712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A6CB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A95F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identyfikacja anestetyku wziewnego i analiza MAC z uwzględnieniem wieku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899A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C2D0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F4DC619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DC82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557B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kolorowy LCD, dotykowy, do nastaw i prezentacji parametrów wentylacji i krzywych.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2DA9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8241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E22C0E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57F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A896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Przekątna ekranu: minimum 15".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7405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C1B5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22AED91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0DF3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F26E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Rozdzielczość: minimum 1024 x 768 pikseli.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540E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843B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DE5BAB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B9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29D2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główny respiratora niewbudowany w korpus aparatu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3E75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C0D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9F4050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8EAA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FD3C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umieszczony na ruchomym wysięgniku z regulacją przesuwu w poziomie i kąta pochylenia.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C467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846E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03E28F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278F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8AE1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konfigurowania i zapamiętania minimum 4-ech niezależnych stron ekranu respiratora.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BB87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FAC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CF3FE6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6A97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FAE8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Min.  4 zapamiętywane na stałe strony konfiguracji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7D773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4 strony – 0 pkt.</w:t>
            </w:r>
          </w:p>
          <w:p w14:paraId="3B811F29" w14:textId="77777777" w:rsidR="004717DB" w:rsidRPr="00847DC9" w:rsidRDefault="00847DC9" w:rsidP="00847DC9">
            <w:pPr>
              <w:snapToGrid w:val="0"/>
              <w:rPr>
                <w:rFonts w:ascii="Arial" w:eastAsia="Calibri" w:hAnsi="Arial" w:cs="Arial"/>
                <w:lang w:eastAsia="ar-SA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 </w:t>
            </w: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&gt;</w:t>
            </w: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</w:t>
            </w: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4 strony</w:t>
            </w: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</w:t>
            </w:r>
            <w:r w:rsidR="004717DB"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52D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891D97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39F7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88CC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wartości numerycznych i krzywej dynamicznej prężności CO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 xml:space="preserve">2 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 strumieniu wdechowym i wydechowym.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DF9F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AAD9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3C1E46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1584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409F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Prezentacja koncentracji anestetyku wziewnego na wdechu i wydechu.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EF35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B1E3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A1A843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3AFB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8BBC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obrazowania krzywej.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9637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A9F3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FE0A19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E917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F3C2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krzywej przepływu w drogach oddechowych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3674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EEB9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1194A8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35433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21399" w14:textId="77777777" w:rsidR="004717DB" w:rsidRPr="00847DC9" w:rsidRDefault="004717DB" w:rsidP="004717DB">
            <w:pPr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pętli:</w:t>
            </w:r>
          </w:p>
          <w:p w14:paraId="1F16C414" w14:textId="77777777" w:rsidR="004717DB" w:rsidRPr="00847DC9" w:rsidRDefault="004717DB" w:rsidP="004717DB">
            <w:pPr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- ciśnienie / objętość;</w:t>
            </w:r>
          </w:p>
          <w:p w14:paraId="476CF18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- przepływ / objętość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AC61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D8E4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F9ED1A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C46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ABD6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Prezentacja podatności układu oddechowego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2070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518EC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D6A145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9D05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A87E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zapisania minimum jednej pętli spirometrycznej i jednej pętli wzorcowej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C6AC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9478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C4B8DA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AD83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6BAC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zapisania więcej niż jednej pętli wzorcowej 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8790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7CA6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3AB1C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541A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3F67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wartości ciśnienia gazów w instalacji szpitalnej na ekranie respiratora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3DEF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CB2F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33EB35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214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8A8F2" w14:textId="77777777" w:rsidR="004717DB" w:rsidRPr="001545D1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1545D1">
              <w:rPr>
                <w:rFonts w:ascii="Arial" w:hAnsi="Arial" w:cs="Arial"/>
                <w:sz w:val="22"/>
                <w:szCs w:val="22"/>
                <w:lang w:eastAsia="ar-SA"/>
              </w:rPr>
              <w:t>Automatyczna kalkulacja parametrów wentylacji po wprowadzeniu masy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6539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545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25FB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376F6D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3E65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8F64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Moduł pomiarów gazowych wyjmowany z aparatu.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D85C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2A1D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63B4E5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8723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1A4B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zastosowania w monitorze tego samego producenta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8849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3E16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7A31B84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9273E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lastRenderedPageBreak/>
              <w:t>Parownik</w:t>
            </w:r>
          </w:p>
        </w:tc>
      </w:tr>
      <w:tr w:rsidR="004717DB" w:rsidRPr="00847DC9" w14:paraId="379DDEE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34D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2498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Uchwyt dla minimum 2-ch parowników.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CA41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0594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56980F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DCD6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D3E0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podłączenia parownika do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sevofluranu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desfluranu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0B3E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2BBC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00B3B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4E01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4B45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Zabezpieczenie przed podaniem dwóch środków wziewnych równocześnie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6F7B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A3BB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2956028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B5915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Ssak</w:t>
            </w:r>
          </w:p>
        </w:tc>
      </w:tr>
      <w:tr w:rsidR="004717DB" w:rsidRPr="00847DC9" w14:paraId="5B840D8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6BD1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0FE0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wbudowany ssak inżektorowy z regulacja podciśnienia, z pojemnikami 1,0 l do wymiennych wkładów.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E819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DCA3C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9B152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6E00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E834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Wymienne wkłady: minimum 5 szt. (zestaw startowy).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E2C5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86D7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F8E2CDA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7BDEE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System testowania aparatu</w:t>
            </w:r>
          </w:p>
        </w:tc>
      </w:tr>
      <w:tr w:rsidR="004717DB" w:rsidRPr="00847DC9" w14:paraId="42369F9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B756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47BF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Automatyczny lub automatyczny z interakcją z personelem test kontrolny aparatu, sprawdzający jego działanie.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564E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C398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EA160B0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5579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F3A9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Dziennik testów kontrolnych prezentowany na ekranie aparatu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785C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4E63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3785873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7387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F43F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Wyposażenie dodatkowe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E4C4B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1A79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D5A450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61DF3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17DBE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Konstrukcja aparatu umożliwiająca zainstalowanie kardiomonitora w ergonomicznej dla personelu medycznego pozycji.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B1018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53BF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455595B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5FBE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6E6E4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integracji z oprogramowaniem HIS w zakresie przesyłania danych.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9F9C0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F380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280C40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1D8B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3CA7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Menu w języku polskim.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ACC84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4878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439B5D6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DF76B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Kardiomonitor</w:t>
            </w:r>
          </w:p>
        </w:tc>
      </w:tr>
      <w:tr w:rsidR="004717DB" w:rsidRPr="00847DC9" w14:paraId="1EDE861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1B72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BEF9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2617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2F4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84A4C8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BD48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568F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 wyposażony w jedną zewnętrzną ramę na przynajmniej 2 zaawansowane moduły pomiarowe. Rama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umożliwiająca  dokowanie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modułu transportowego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93D87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47A1D8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B10A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9C302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7A96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B52C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Każde stanowisko systemu monitorowania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składające  się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z dużego monitora stacjonarnego, zapewniającego pełną obsługę funkcji monitorowania pacjenta, oraz z niewielkich rozmiarów modułu transportowego z ekranem, opisanego w dalszej części specyfikacji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44FA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0709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E6F47F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096E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9AEA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Wszystkie elementy systemu monitorowania pacjenta chłodzone konwekcyjnie, pasywnie - bez użycia wentylatorów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FFE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E31F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624C5B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89E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EB8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D155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9001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A5FD05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133F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3D07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Komunikacja z użytkownikiem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14C8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2CFE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9CE7E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7EB7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078D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tryb "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Standby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79BE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4CCA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A95D6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A829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F6D6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tryb prywatności: możliwość wstrzymania wyświetlania na ekranie monitora danych demograficznych pacjenta (numer ID, imię, nazwisko, itp. – bez konieczności usuwania ich z monitora), a także krzywych i parametrów oraz sygnalizowania alarmów bezpośrednio na stanowisku pacjenta - w tym czasie pacjent pozostaje pod ciągłym nadzorem na stanowisku centralnego monitorowania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5173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9143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C0C5E76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0B63E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Zasilanie</w:t>
            </w:r>
          </w:p>
        </w:tc>
      </w:tr>
      <w:tr w:rsidR="004717DB" w:rsidRPr="00847DC9" w14:paraId="3B73B32B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0AAF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B6DE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Zasilanie sieciowe, zgodne z PN, dostosowane do 230V/50Hz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3AB7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562F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688685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D4D1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253D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zapewniający  kontynuację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monitorowania min.: EKG, SpO2, NIBP, 2x Temp., 2x IBP na wypadek zaniku zasilania w energię elektryczną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7A16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7796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4843ADA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78CE0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Praca w sieci centralnego monitorowania</w:t>
            </w:r>
          </w:p>
        </w:tc>
      </w:tr>
      <w:tr w:rsidR="004717DB" w:rsidRPr="00847DC9" w14:paraId="5497275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28FF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D21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pracy w sieci centralnego monitorowania, zgodnej ze standardem Ethernet.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AE63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EC3B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0D576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DD32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9899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wykorzystanie jednej fizycznej infrastruktury teleinformatycznej,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0D95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FF81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B03C9C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E19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666D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3ADE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35D6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A5FA8D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13B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3C78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9C81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D78C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2CEEB60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CF03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812A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zapewniające automatyczne otwarcie ekranu zdalnego monitora w momencie wystąpienia zdarzenia alarmowego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F30C8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E2F4C6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24E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1C2D0BE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8641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5AD1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drukowania krzywych, raportów, na podłączonej do sieci centralnego monitorowania tradycyjnej drukarce laserowej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F16B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6400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73DBBA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EC31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F40C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Każdy monitor wyposażony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  uchwyt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montażowy do aparatu do znieczulania. Dostępne uchwyty montażowe monitora: do ściany, na kolumnę i podstawa jezdna z hamulcem i koszem na akcesoria.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573C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67BF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7CD7E57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57746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lastRenderedPageBreak/>
              <w:t>Monitor stacjonarny</w:t>
            </w:r>
          </w:p>
        </w:tc>
      </w:tr>
      <w:tr w:rsidR="004717DB" w:rsidRPr="00847DC9" w14:paraId="13BB85C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4952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A4F22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 wyposażony w dotykowy ekran o przekątnej min. 19" i rozdzielczości min. 1280 x 1024 pikseli.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Umożliwiający  wyświetlanie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przynajmniej 10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AA90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2B3E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26C2C6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7B7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6CA8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podłączenia dodatkowego ekranu powielającego o przekątnej min. 19”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4339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C41F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292AAE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F31D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7220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Obsługa kardiomonitora poprzez ekran dotykowy.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221C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63C4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D88C2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46F6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3E2A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AAE4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DC26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9DBB50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511E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D8A9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98BA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F819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5503566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DB833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Moduł transportowy</w:t>
            </w:r>
          </w:p>
        </w:tc>
      </w:tr>
      <w:tr w:rsidR="00847DC9" w:rsidRPr="00847DC9" w14:paraId="5A49F33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D5EB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7C2C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wyposażony we wbudowany ekran o przekątnej przynajmniej 6,2” z funkcją automatycznego dostosowania wyświetlania do położenia monitora, tzw. „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flip-screen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”, skokowo przynajmniej co 180°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8823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8791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9A4A558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3937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D0EF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Przekątna ekranu modułu transportowego min. 7”. Interfejs użytkownika modułu transportowego tożsamy z monitorem stacjonarnym (takie samo umiejscowienie przycisków ekranowych, wygląd i nawigacja po menu, itp.). Obsługa gestów.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36E7F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7 cali – 0 pkt.</w:t>
            </w:r>
          </w:p>
          <w:p w14:paraId="3262DF65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Powyżej </w:t>
            </w: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7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0F6B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AC1EA4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7C78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F815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umożliwiający jednoczesną prezentację przynajmniej 3 krzywych dynamicznych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5F30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D8EF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A4E35F1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666B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F2CA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konfiguracji przynajmniej 2 widoków ekranu modułu transportowego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203D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B7B1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2F20F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8197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4FB6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wyposażony we wbudowane zasilanie akumulatorowe na przynajmniej 4 godziny pracy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DD28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311D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BEFE7E4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FA93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BCA4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Min. 5 godzin pracy na zasilaniu akumulatorowym. Akumulator wymienny przez użytkownika bez użycia narzędzi. Wskaźnik poziomu naładowania monitora bezpośrednio na akumulatorze.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C9050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5 h – 0pkt.</w:t>
            </w:r>
          </w:p>
          <w:p w14:paraId="35692A9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Powyżej 5h   - 5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3174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F11C0BC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FD00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D3B5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odporny na upadek z wysokości przynajmniej 1m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B6B4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F4C6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62EF8C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BDF8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B72B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klasa odporności na zachlapanie wodą nie gorsza niż IPX4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BEE0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77AC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9DD6C87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A5F6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BCBD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Dodatkowa odporność przeciwko wnikaniu ciał stałych nie gorsza niż IP4X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7B88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E8FB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8D6BA86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93E3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FFF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posiadający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CE98B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3685D8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8CA5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48A6B0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EA7DB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A5C1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mocowany w dedykowanej stacji dokującej niezależnej od obudowy monitora głównego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BCEE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D20A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43836FC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7D20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0B65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Masa modułu transportowego wraz z wbudowanym ekranem oraz akumulatorem poniżej 2kg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F641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FD3AC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02BF75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690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3A7E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Moduł transportowy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umożliwiający  kontynuację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monitorowania w czasie transportu przynajmniej następujących parametrów (zgodnie z ich wymogami opisanymi w dalszej części specyfikacji): EKG, SpO2, NIBP, 2x Temp., 2x IBP z możliwością rozbudowy o kolejne 2 kanały IBP oraz pomiar CO2 w strumieniu bocznym. Dostępność parametrów zależna wyłącznie od podłączonych akcesoriów pomiarowych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C2C0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1880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860CC73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BAD8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DCCD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Moduł transportowy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zapewniający  nieprzerwane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947E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827E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13BB2DA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01C5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BF0C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1AEFB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852AA1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475E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F91921B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914C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02B3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Moduły pomiarowe podłączane do monitora transportowego odporne na uderzenia, upadek oraz wnikanie cieczy i pyłów do wnętrza obudowy - klasa ochrony min. IP47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665AC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6275405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F2A2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2A7419D" w14:textId="77777777" w:rsidTr="00847DC9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EF198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Monitorowane parametry</w:t>
            </w:r>
          </w:p>
        </w:tc>
      </w:tr>
      <w:tr w:rsidR="00847DC9" w:rsidRPr="00847DC9" w14:paraId="4568D37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D055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3BF1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79ED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4854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D2F2A97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5A00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8E29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Monitorowanie przynajmniej 1 z 3, 7 i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, z jakością diagnostyczną, w zależności od użytego przewodu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8AD1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5321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D53B4E5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1D05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1E88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monitorowania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25DD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77A1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843A226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FAEA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C011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Jednoczesna prezentacja przynajmniej 3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 na ekranie głównym kardiomonitora (bez wykorzystania okna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EKG): 3 różne odprowadzenia lub widok kaskady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22FE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3E63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A2D90B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0617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743D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jednoczesnej prezentacji wszystkich 12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3028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5947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05C33A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6980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1FCB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częstości akcji serca w zakresie min. 20 - 300 ud/min.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89B3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8A48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66EACAA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5222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CA96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Oferowane monitory umożliwiające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rozbudowę  o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pomiar i analizę EKG spoczynkowego z 12-odprowadzeń z interpretacją. Funkcja analizy dostępna jednocześnie w każdym kardiomonitorze. Dopuszcza się realizację tej funkcjonalności przez zewnętrzny aparat EKG na podstawie jezdnej, z trybem monitorowania ciągłego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CD91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067E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8F209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29B9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80C0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EKG dostępna bezpośrednio w monitorze pacjenta, zawierająca kryteria specyficzne dla danej płci i wieku oraz narzędzie do niezależnej czasowo predykcji ostrego niedokrwienia serca (ACI-TIPI), z możliwością zgłaszania bólu w klatce piersiowej, eksportu pomiarów w jakości diagnostycznej (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raw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-data) do zewnętrznego systemu analizy EKG tego samego producenta, umożliwiającego automatyczną i ręczną opisową analizę EKG, z możliwością zwrotnego wyświetlania raportów z analizy na ekranie kardiomonitora i wykonywaniem seryjnej analizy porównawczej. Funkcja automatycznego uruchomienia analizy po przekroczeniu granicy alarmu odchylenia ST.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170E2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90464D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E7F8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2AF7145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1B2F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CA36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 komplecie do każdego monitora: przewód do podłączenia 6- elektrod dla dorosłych i dzieci. Długość przewodów łączących monitor z pacjentem przynajmniej 4m.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553D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DA27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30E51E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9586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2513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arytmii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3BD3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E02C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E94E41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A010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698F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Analiza arytmii w przynajmniej 4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odprowadzeniach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EKG jednocześnie, zgodnie z zaleceniami AHA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68496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92DF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E4D426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E7F1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EC5F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Zaawansowana analiza arytmii wg przynajmniej 12 definicji z rozpoznawaniem arytmii komorowych i przedsionkowych, w tym migotania przedsionków.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D4D1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2C28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FDA5CC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869D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043F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ST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B6FE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7EF7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579704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53E9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FF97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Analiza odcinka ST ze wszystkich monitorowanych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(do 12)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1D0F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AC7A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0D2E55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48F1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20340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39A4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32C9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45A949C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5FD5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4192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Zakres pomiarowy analizy odcinka ST min. -15,0 -(+) 15,0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5588F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3680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C9175EB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3E3C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5876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i wyświetlenie na ekranie monitora wartości QT i/lub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QTc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. Dopuszcza się ręczny pomiar, przez zewnętrzną aplikację, uruchamianą na ekranie kardiomonitora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96DC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4B3C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48C3CEB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57AA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05BE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Oddech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2559B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AE6F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9FC22C5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9E86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48D6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częstości oddechu metodą impedancyjną w zakresie min. 4-120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odd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1A32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CD6E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21FC6B7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EBFC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FF17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Prezentacja częstości oddechu oraz krzywej oddechowej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F103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EBC0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31FD9B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7051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C10F0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zmiany odprowadzenia wykorzystywanego do pomiaru oddechu, w celu dostosowania do pacjentów oddychających przeponą lub szczytami płuc, bez konieczności fizycznego przepinania przewodów do elektrod.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2AB25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C69C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FBECC8B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B241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94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Saturacja (SpO2)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E54B9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530D2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A7A3DB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9CBB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7D49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TruSignal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Masimo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rainbow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SET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35A6D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102E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F0CEE68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DE2C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0E11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rozbudowy o pomiar parametrów PVI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SpHb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, bez konieczności wymiany modułu transportowego i odsyłania go do serwisu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78360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BBC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4E2F3D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2EF7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8657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zmiany wykorzystywanego algorytmu pomiarowego na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Nellcor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Oximax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bez konieczności wymiany modułu transportowego i odsyłania go do serwisu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A696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9FA4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67FF5E4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189F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5F90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saturacji w zakresie min. 70-100%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E9160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C03F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0F2235A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8EE4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A76A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Prezentacja wartości saturacji, krzywej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pletyzmograficznej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66D5D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E3EF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313B08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3388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D084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wyboru SPO2 jako źródła częstości rytmu serca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39F8D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CC58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EB9A74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8F48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8C63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Modulacja dźwięku tętna przy zmianie wartości % SpO2.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80AA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DCC7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06A16C3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2411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8702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przewód podłączeniowy dł. min. 3m oraz wielorazowy czujnik na palec dla dorosłych. Oryginalne akcesoria pomiarowe producenta algorytmu pomiarowego.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2EBE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1843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38E9086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7F61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842C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nieinwazyjną (NIBP)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74462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726F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57A89D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B206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6B9F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metodą oscylometryczną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98C41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66AC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F5F7CA8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5DBA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7C559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Algorytm pomiarowy wykorzystujący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EAA599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FB64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C4BC60F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E16D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F1FD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4ED2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B6CD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124A8F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9DF4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7789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w zakresie przynajmniej od 15 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Hg dla ciśnienia rozkurczowego do 250 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Hg dla ciśnienia skurczowego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B065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FE3D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9CE0E1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1E65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F5C3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Prezentacja wartości: skurczowej, rozkurczowej oraz średniej.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0BEE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8B4D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2F2A1B9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F89D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7856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 komplecie do każdego monitora: wężyk z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szybkozłączką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604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8F1D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0E721D8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2D6C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750D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Mankiety dla pacjentów otyłych stożkowe, dedykowane i walidowane do pomiaru na przedramieniu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514D5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64D093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77B0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EBB0E5E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A29C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13D49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Temperatura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907B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ABEE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9CE1A8F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313A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B50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temperatury w 2 kanałach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2519E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20672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3755D8C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D9CF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A9DD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64E9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10E7C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2A66153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2AE0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B518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2B195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9C3744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1794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578AD98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0806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A9B5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wielorazowy czujnik temperatury skóry oraz wielorazowy czujnik temperatury głębokiej dla dorosłych/dzieci.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5A9EE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4BCB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7339C3B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8767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5695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inwazyjną (IBP)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69AE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14C2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42A568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D6D7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CFC2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inwazyjną w 2 kanałach. Możliwość rozbudowy każdego monitora o pomiar IBP w przynajmniej 4 kanałach (również w transporcie)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2CF3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469C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42CF68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72A9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A257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w zakresie przynajmniej -20 do 320 mmHg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B558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D61C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C9B6235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B2ED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1D94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A9CC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CE8C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802DE0B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3300B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6F6F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SPV ręczny, w dedykowanej zakładce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CCA20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3258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827147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D227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FFA3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Automatyczny, ciągły pomiar i jednoczesna prezentacja na ekranie głównym kardiomonitora parametrów PPV i SPV, z wybranego kanału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FA2D1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3F61B3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E1CE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8B29C40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A126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17B3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 przewody do podłączenia przetworników Edwards (po jednym na każdy oferowany kanał)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1FAC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E648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D2A44B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138F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31CE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zwiotczenia mięśni (NMT)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93E4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6507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E3151C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C007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BC8F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zwiotczenia mięśni przez monitorowanie transmisji nerwowo-mięśniowej NMT z wykorzystaniem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elektrosensora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lub akcelerometru 3D 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mechanosensora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8F0B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664A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25154F6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A648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076B2" w14:textId="77777777" w:rsidR="00847DC9" w:rsidRPr="001545D1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1545D1">
              <w:rPr>
                <w:rFonts w:ascii="Arial" w:hAnsi="Arial" w:cs="Arial"/>
                <w:sz w:val="22"/>
                <w:szCs w:val="22"/>
              </w:rPr>
              <w:t>Pomiar metodą niewymagającą detekcji ruchu mięśni na skutek stymulacji bodźcem elektrycznym. Sygnalizacja dźwiękowa impulsów stymulacji oraz ustępowania blokady. Możliwość rozbudowy modułu o funkcję detekcji nerwów do wykorzystania w zabiegach prowadzonych w znieczuleniu regionalnym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68613" w14:textId="77777777" w:rsidR="00847DC9" w:rsidRPr="001545D1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1545D1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5DF2409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545D1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5022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E67F6FB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5285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8D28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Dostępne tryby stymulacji min.: ST, DBS, TET,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ToF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0EE0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8D88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FB868CB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AE02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5F59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C396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365E2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DE0CE7E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8F77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B0B52" w14:textId="77777777" w:rsidR="00847DC9" w:rsidRPr="001545D1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1545D1">
              <w:rPr>
                <w:rFonts w:ascii="Arial" w:hAnsi="Arial" w:cs="Arial"/>
                <w:sz w:val="22"/>
                <w:szCs w:val="22"/>
              </w:rPr>
              <w:t>W komplecie do każdego monitora: przewód i czujnik do stosowania na dłoni oraz min. 30 elektrod do stymulacji.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DEFE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545D1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94F3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3B8BFD6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E859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91A6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głębokości uśpienia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69BA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D9B3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B99168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43E5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7B7D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głębokości uśpienia metodą Entropii lub BIS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7E9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63C0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B18B26A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2384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5993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realizowany przez analizę sygnału EEG, wspomaganego pomiarem elektromiografii mięśni czoła, z obliczaniem parametrów SE, RE i BSR.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A1C2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1FE7F3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2746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4111DF5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1774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9D8D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0F8E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9FB0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50C8F5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6F9A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33CC0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poziomu analgezji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E727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AC5A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B3B289C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5203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14BE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poziomu analgezji przez ciągłe monitorowanie reakcji hemodynamicznej pacjenta na bodźce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nocyceptywne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i środki przeciwbólowe metodą SPI lub ANI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A7F4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1281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76E7F6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1BBF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5D88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z wykorzystaniem czujnika saturacji oferowanego kardiomonitora bez konieczności stosowania akcesoriów jednorazowych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0003E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3061E8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D9F8C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6457DD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B409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A432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E84D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AC78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6000479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88F2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85E9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Prezentacja wyników pomiarowych na wspólnym wykresie z pomiarem głębokości znieczulenia w sposób ułatwiający prowadzenie znieczulenia i optymalizację zużycia środków znieczulających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108F8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7F71C43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1860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E2347C4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883C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5344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zestaw akcesoriów umożliwiający pomiar u min. 300 pacjentów.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260D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A70B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D4C1C69" w14:textId="77777777" w:rsidTr="007E04AE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50CE2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Możliwości rozbudowy</w:t>
            </w:r>
          </w:p>
        </w:tc>
      </w:tr>
      <w:tr w:rsidR="00847DC9" w:rsidRPr="00847DC9" w14:paraId="14D29C3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AA79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CDFB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rozbudowy o pomiar wydatku energetycznego pacjenta metodą kalorymetrii pośredniej (zużycie tlenu i produkcja CO2), z wykorzystaniem paramagnetycznego czujnika tlenu niewymagającego kalibracji przed każdym pomiarem, z obrazowaniem parametrów: VO2, VCO2, VO2/m2, VCO2/m2, VO2/kg, VCO2/kg, EE i RQ.</w:t>
            </w:r>
            <w:r w:rsidRPr="00847DC9">
              <w:rPr>
                <w:rFonts w:ascii="Arial" w:hAnsi="Arial" w:cs="Arial"/>
                <w:sz w:val="22"/>
                <w:szCs w:val="22"/>
              </w:rPr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04E39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3159E2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0EF8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144C0D7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0837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1162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termodylucji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przezpłucnej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na ekranie kardiomonitora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B6B12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387856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4AD3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202AD5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6A6A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398D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rozbudowy o 4-kanałowy pomiar EEG z widokiem CSA i możliwością pojedynczego i ciągłego pomiaru słuchowych potencjałów wywołanych pnia mózgu (BAEP) oraz aktywności mięśnia czołowego.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B353A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5D5CE5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9E71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84FB64F" w14:textId="77777777" w:rsidTr="00847DC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038CD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Alarmy</w:t>
            </w:r>
          </w:p>
        </w:tc>
      </w:tr>
      <w:tr w:rsidR="00847DC9" w:rsidRPr="00847DC9" w14:paraId="6C913FF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1EA7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D859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9E27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0EFE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E6D5B98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0FED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E4D6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zmiany priorytetu alarmów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C88E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D55B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3D1F54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F861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498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Alarmy techniczne z podaniem przyczyny.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A38E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4F25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75E9C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C9B4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E133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3FAB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5771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7650C11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60A8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F90E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7956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CAC2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E38A03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CAEF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1C5F9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zablokowania funkcji całkowitego wyłączenia bądź wyciszenia alarmów - zabezpieczona hasłem.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4C5C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4922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F68F9C3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8207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2936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DC15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F082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59CB9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2AB1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B92B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830C6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2E4020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C30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DCDDE6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551C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F0FF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zapisywania zdarzeń alarmowych wraz z opisem dodawanym ręcznie przez użytkownika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54ECD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51FCEBE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3108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17169AB" w14:textId="77777777" w:rsidTr="00847DC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B4EF8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Trendy</w:t>
            </w:r>
          </w:p>
        </w:tc>
      </w:tr>
      <w:tr w:rsidR="00847DC9" w:rsidRPr="00847DC9" w14:paraId="64AC9D9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F9C5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D799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Stanowisko monitorowania pacjenta wyposażone w pamięć trendów z ostatnich min. 24 godzin z rozdzielczością 1-minutową z możliwością programowej rozbudowy do min. 72 godzin.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D7FD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E8F4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3860E28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7A10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928D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wyświetlania trendów w formie graficznej i tabelarycznej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17D4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FE23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7BAD0CE" w14:textId="77777777" w:rsidTr="00847DC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9D485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Pozostałe</w:t>
            </w:r>
          </w:p>
        </w:tc>
      </w:tr>
      <w:tr w:rsidR="00847DC9" w:rsidRPr="00847DC9" w14:paraId="6572F42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9242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E058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Kalkulator dawek leków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5E50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01C1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7B7C479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C51E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FFD4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zdalnego dostępu do kardiomonitorów w celach serwisowych: wstępnej diagnostyki monitora i podłączonych modułów, zmiany ustawień,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wrgywania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licencji,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4D3F3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39409D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A3AA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B35B79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9203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59D2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kompatybilne w zakresie min. akcesoriów, modułów pomiarowych i systemu centralnego monitorowania z posiadanymi monitorami serii CARESCAPE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BE2F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F4E8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733A8F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FF39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FDD0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EA60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4A17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91A377B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6489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CF8B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zamiennego stosowania modułu gazowego pomiędzy oferowanym kardiomonitorem i aparatem do znieczulania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F69F7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C70F38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AA6B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C4465E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F5FB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0CC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Wszystkie oferowane w ramach zestawu produkty tworzą w pełni kompatybilny zestaw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2E5E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B533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E0FB48E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74C87" w14:textId="77777777" w:rsidR="00847DC9" w:rsidRPr="00847DC9" w:rsidRDefault="00847DC9" w:rsidP="00847DC9">
            <w:pPr>
              <w:rPr>
                <w:rFonts w:ascii="Arial" w:hAnsi="Arial" w:cs="Arial"/>
                <w:b/>
              </w:rPr>
            </w:pPr>
            <w:bookmarkStart w:id="0" w:name="_Hlk481595046"/>
            <w:r w:rsidRPr="00847DC9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47DC9" w:rsidRPr="00847DC9" w14:paraId="1EF77CA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E797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58CF6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47DC9">
              <w:rPr>
                <w:rFonts w:ascii="Arial" w:hAnsi="Arial" w:cs="Arial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>,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47DC9">
              <w:rPr>
                <w:rFonts w:ascii="Arial" w:hAnsi="Arial" w:cs="Arial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>s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, rok produkcji 2023/2024. </w:t>
            </w:r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D99F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7DE4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AFD66D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5B5E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F872E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Instrukcja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języku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847DC9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1AEA7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6065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57DFC6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EDA9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39058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7DF54520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9CF91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CB9B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3CA73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98BA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E9BDF" w14:textId="77777777" w:rsidR="00847DC9" w:rsidRPr="00847DC9" w:rsidRDefault="00847DC9" w:rsidP="00847DC9">
            <w:pPr>
              <w:autoSpaceDE w:val="0"/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492E8191" w14:textId="77777777" w:rsidR="00847DC9" w:rsidRPr="00847DC9" w:rsidRDefault="00847DC9" w:rsidP="00847DC9">
            <w:pPr>
              <w:autoSpaceDE w:val="0"/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182D836D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847DC9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847DC9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7A7B8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9FD6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C05121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328A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B72D8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Wszelkie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posiadane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materiały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na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temat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min.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prospekty,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47DC9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>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dane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itp.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języku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1C30E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4A9D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29B0E48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507C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73E72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że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jest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kompletny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będzie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gotowy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pracy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zgodnie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bez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żadnych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37242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3157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984256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FC5C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2A002" w14:textId="77777777" w:rsidR="00847DC9" w:rsidRPr="00847DC9" w:rsidRDefault="00847DC9" w:rsidP="00847DC9">
            <w:pPr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Dostawca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się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2451425F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-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dokonania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instalacji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5C6C0197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-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dokonania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szkolenia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zakresie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5D7D8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6591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9E3B3C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C227C" w14:textId="77777777" w:rsidR="00847DC9" w:rsidRPr="00847DC9" w:rsidRDefault="00847DC9" w:rsidP="00847DC9">
            <w:pPr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847DC9" w:rsidRPr="00847DC9" w14:paraId="187A1015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3E29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938F1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119A26EF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446D6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7AE596F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A9BB0F" w14:textId="77777777" w:rsidR="00847DC9" w:rsidRPr="00847DC9" w:rsidRDefault="00847DC9" w:rsidP="00847DC9">
            <w:pPr>
              <w:rPr>
                <w:rFonts w:ascii="Arial" w:hAnsi="Arial" w:cs="Arial"/>
              </w:rPr>
            </w:pPr>
          </w:p>
        </w:tc>
      </w:tr>
      <w:tr w:rsidR="00847DC9" w:rsidRPr="00847DC9" w14:paraId="7D5A0788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7C31B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4B59B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4B07CA22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2577E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327C7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5B1B33D6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FF18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2A5E3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2AC0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CEDE8E9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D30EF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3D1739A7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0920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FD97C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73EF0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9D675AC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2451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3EEC1107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B89D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30213" w14:textId="36D8004C" w:rsidR="00847DC9" w:rsidRPr="00B86714" w:rsidRDefault="00847DC9" w:rsidP="00847DC9">
            <w:pPr>
              <w:autoSpaceDE w:val="0"/>
              <w:rPr>
                <w:rFonts w:ascii="Arial" w:hAnsi="Arial" w:cs="Arial"/>
                <w:highlight w:val="yellow"/>
              </w:rPr>
            </w:pPr>
            <w:r w:rsidRPr="00B8671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Czas naprawy bez użycia części zamiennych (nie dłuższy niż </w:t>
            </w:r>
            <w:r w:rsidR="00B86714">
              <w:rPr>
                <w:rFonts w:ascii="Arial" w:hAnsi="Arial" w:cs="Arial"/>
                <w:sz w:val="22"/>
                <w:szCs w:val="22"/>
                <w:highlight w:val="yellow"/>
              </w:rPr>
              <w:t>72</w:t>
            </w:r>
            <w:r w:rsidRPr="00B8671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36300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DD9D781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D6E44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4B717112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609B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F98F4" w14:textId="0F0DFF8D" w:rsidR="00847DC9" w:rsidRPr="00B86714" w:rsidRDefault="00847DC9" w:rsidP="00847DC9">
            <w:pPr>
              <w:autoSpaceDE w:val="0"/>
              <w:rPr>
                <w:rFonts w:ascii="Arial" w:hAnsi="Arial" w:cs="Arial"/>
                <w:highlight w:val="yellow"/>
              </w:rPr>
            </w:pPr>
            <w:r w:rsidRPr="00B8671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Czas naprawy z użyciem części zamiennych (nie dłuższy niż </w:t>
            </w:r>
            <w:r w:rsidR="00B86714" w:rsidRPr="00B86714">
              <w:rPr>
                <w:rFonts w:ascii="Arial" w:hAnsi="Arial" w:cs="Arial"/>
                <w:sz w:val="22"/>
                <w:szCs w:val="22"/>
                <w:highlight w:val="yellow"/>
              </w:rPr>
              <w:t>120</w:t>
            </w:r>
            <w:r w:rsidRPr="00B8671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BC2ED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451CDD3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1D551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7D2EA365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BA7E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596D3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7D5D2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F02C9D5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5C3A0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66AE367B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F447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25CEC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3C5D0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8C082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5852EEB3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D053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EFF54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61142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110DF5A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55963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2DB9E8A8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C2AA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D62E0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6D7CF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071FA86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4BB80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5445A16A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F2FA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2E89D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2A08E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2E65966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09AF7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847DC9" w:rsidRPr="00847DC9" w14:paraId="24368E82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E356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283DB" w14:textId="63CDE3D6" w:rsidR="00847DC9" w:rsidRPr="00B86714" w:rsidRDefault="00847DC9" w:rsidP="00847DC9">
            <w:pPr>
              <w:autoSpaceDE w:val="0"/>
              <w:rPr>
                <w:rFonts w:ascii="Arial" w:hAnsi="Arial" w:cs="Arial"/>
                <w:highlight w:val="yellow"/>
                <w:lang w:eastAsia="pl-PL"/>
              </w:rPr>
            </w:pPr>
            <w:r w:rsidRPr="00B86714">
              <w:rPr>
                <w:rFonts w:ascii="Arial" w:hAnsi="Arial" w:cs="Arial"/>
                <w:sz w:val="22"/>
                <w:szCs w:val="22"/>
                <w:highlight w:val="yellow"/>
                <w:lang w:eastAsia="pl-PL"/>
              </w:rPr>
              <w:t xml:space="preserve">Dostępność części zamiennych przez okres </w:t>
            </w:r>
            <w:r w:rsidR="00B86714">
              <w:rPr>
                <w:rFonts w:ascii="Arial" w:hAnsi="Arial" w:cs="Arial"/>
                <w:sz w:val="22"/>
                <w:szCs w:val="22"/>
                <w:highlight w:val="yellow"/>
                <w:lang w:eastAsia="pl-PL"/>
              </w:rPr>
              <w:t>7</w:t>
            </w:r>
            <w:r w:rsidRPr="00B86714">
              <w:rPr>
                <w:rFonts w:ascii="Arial" w:hAnsi="Arial" w:cs="Arial"/>
                <w:sz w:val="22"/>
                <w:szCs w:val="22"/>
                <w:highlight w:val="yellow"/>
                <w:lang w:eastAsia="pl-PL"/>
              </w:rPr>
              <w:t xml:space="preserve">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95C8D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C104797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58CE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</w:tbl>
    <w:p w14:paraId="5C05E97E" w14:textId="77777777" w:rsidR="00E50CD1" w:rsidRPr="00847DC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69DB5F90" w14:textId="1127779F" w:rsidR="00F87776" w:rsidRDefault="007E04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8648283" w14:textId="0103A8AD" w:rsidR="007E04AE" w:rsidRPr="007E04AE" w:rsidRDefault="007E04AE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E04AE">
        <w:rPr>
          <w:rFonts w:ascii="Arial" w:hAnsi="Arial" w:cs="Arial"/>
          <w:b/>
          <w:bCs/>
          <w:sz w:val="22"/>
          <w:szCs w:val="22"/>
        </w:rPr>
        <w:t>PODPIS KWALIFIKOWANY WYKONAWCY</w:t>
      </w:r>
    </w:p>
    <w:sectPr w:rsidR="007E04AE" w:rsidRPr="007E04AE" w:rsidSect="00935399">
      <w:headerReference w:type="default" r:id="rId7"/>
      <w:footerReference w:type="even" r:id="rId8"/>
      <w:footerReference w:type="default" r:id="rId9"/>
      <w:pgSz w:w="16838" w:h="11906" w:orient="landscape" w:code="9"/>
      <w:pgMar w:top="156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11FE7C" w14:textId="77777777" w:rsidR="00935399" w:rsidRDefault="00935399" w:rsidP="004845EA">
      <w:r>
        <w:separator/>
      </w:r>
    </w:p>
  </w:endnote>
  <w:endnote w:type="continuationSeparator" w:id="0">
    <w:p w14:paraId="7ED5D4B4" w14:textId="77777777" w:rsidR="00935399" w:rsidRDefault="0093539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DBC61" w14:textId="77777777" w:rsidR="00847DC9" w:rsidRDefault="00847D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50DC55" w14:textId="77777777" w:rsidR="00847DC9" w:rsidRDefault="00847D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07D68" w14:textId="77777777" w:rsidR="00847DC9" w:rsidRPr="007E04AE" w:rsidRDefault="00847DC9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7E04AE">
      <w:rPr>
        <w:rStyle w:val="Numerstrony"/>
        <w:sz w:val="18"/>
        <w:szCs w:val="18"/>
      </w:rPr>
      <w:fldChar w:fldCharType="begin"/>
    </w:r>
    <w:r w:rsidRPr="007E04AE">
      <w:rPr>
        <w:rStyle w:val="Numerstrony"/>
        <w:sz w:val="18"/>
        <w:szCs w:val="18"/>
      </w:rPr>
      <w:instrText xml:space="preserve">PAGE  </w:instrText>
    </w:r>
    <w:r w:rsidRPr="007E04AE">
      <w:rPr>
        <w:rStyle w:val="Numerstrony"/>
        <w:sz w:val="18"/>
        <w:szCs w:val="18"/>
      </w:rPr>
      <w:fldChar w:fldCharType="separate"/>
    </w:r>
    <w:r w:rsidR="0017030A" w:rsidRPr="007E04AE">
      <w:rPr>
        <w:rStyle w:val="Numerstrony"/>
        <w:noProof/>
        <w:sz w:val="18"/>
        <w:szCs w:val="18"/>
      </w:rPr>
      <w:t>17</w:t>
    </w:r>
    <w:r w:rsidRPr="007E04AE">
      <w:rPr>
        <w:rStyle w:val="Numerstrony"/>
        <w:sz w:val="18"/>
        <w:szCs w:val="18"/>
      </w:rPr>
      <w:fldChar w:fldCharType="end"/>
    </w:r>
  </w:p>
  <w:p w14:paraId="4657EB5A" w14:textId="16D506FD" w:rsidR="00847DC9" w:rsidRPr="007E04AE" w:rsidRDefault="00847DC9" w:rsidP="007E04AE">
    <w:pPr>
      <w:pStyle w:val="Stopka"/>
      <w:ind w:right="360"/>
      <w:jc w:val="right"/>
      <w:rPr>
        <w:rFonts w:ascii="Arial Narrow" w:hAnsi="Arial Narrow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1B75F" w14:textId="77777777" w:rsidR="00935399" w:rsidRDefault="00935399" w:rsidP="004845EA">
      <w:r>
        <w:separator/>
      </w:r>
    </w:p>
  </w:footnote>
  <w:footnote w:type="continuationSeparator" w:id="0">
    <w:p w14:paraId="61AB6943" w14:textId="77777777" w:rsidR="00935399" w:rsidRDefault="0093539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DAE9B" w14:textId="1117B2B7" w:rsidR="00847DC9" w:rsidRPr="007E04AE" w:rsidRDefault="00847DC9" w:rsidP="007E04A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04AE">
      <w:rPr>
        <w:rFonts w:ascii="Arial Narrow" w:hAnsi="Arial Narrow"/>
        <w:sz w:val="22"/>
      </w:rPr>
      <w:t>17/2024</w:t>
    </w:r>
    <w:r w:rsidR="007E04AE">
      <w:rPr>
        <w:rFonts w:ascii="Arial Narrow" w:hAnsi="Arial Narrow"/>
        <w:sz w:val="22"/>
      </w:rPr>
      <w:tab/>
    </w:r>
    <w:r w:rsidR="007E04AE">
      <w:rPr>
        <w:rFonts w:ascii="Arial Narrow" w:hAnsi="Arial Narrow"/>
        <w:sz w:val="22"/>
      </w:rPr>
      <w:tab/>
    </w:r>
    <w:r w:rsidR="007E04AE" w:rsidRPr="007E04AE">
      <w:rPr>
        <w:rFonts w:ascii="Arial Narrow" w:hAnsi="Arial Narrow"/>
        <w:b/>
        <w:bCs/>
        <w:sz w:val="22"/>
      </w:rPr>
      <w:t xml:space="preserve">SPECYFIKACJA TECHNICZNA </w:t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 w:rsidRPr="007E04AE">
      <w:rPr>
        <w:rFonts w:ascii="Arial Narrow" w:hAnsi="Arial Narrow"/>
        <w:b/>
        <w:bCs/>
        <w:sz w:val="22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2F6A24C8"/>
    <w:multiLevelType w:val="hybridMultilevel"/>
    <w:tmpl w:val="EF02AFEC"/>
    <w:lvl w:ilvl="0" w:tplc="4C9EE2CA">
      <w:start w:val="3"/>
      <w:numFmt w:val="bullet"/>
      <w:lvlText w:val=""/>
      <w:lvlJc w:val="left"/>
      <w:pPr>
        <w:ind w:left="108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0A11A9"/>
    <w:multiLevelType w:val="hybridMultilevel"/>
    <w:tmpl w:val="EEBA19B2"/>
    <w:lvl w:ilvl="0" w:tplc="2DB6E656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11FF3"/>
    <w:multiLevelType w:val="hybridMultilevel"/>
    <w:tmpl w:val="712AB7AE"/>
    <w:lvl w:ilvl="0" w:tplc="4596179E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6848516E"/>
    <w:multiLevelType w:val="hybridMultilevel"/>
    <w:tmpl w:val="9626D16A"/>
    <w:lvl w:ilvl="0" w:tplc="C5D28A8C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09342">
    <w:abstractNumId w:val="7"/>
  </w:num>
  <w:num w:numId="2" w16cid:durableId="2142571643">
    <w:abstractNumId w:val="0"/>
  </w:num>
  <w:num w:numId="3" w16cid:durableId="124591734">
    <w:abstractNumId w:val="3"/>
  </w:num>
  <w:num w:numId="4" w16cid:durableId="848640975">
    <w:abstractNumId w:val="1"/>
  </w:num>
  <w:num w:numId="5" w16cid:durableId="1361513290">
    <w:abstractNumId w:val="2"/>
  </w:num>
  <w:num w:numId="6" w16cid:durableId="81684197">
    <w:abstractNumId w:val="6"/>
  </w:num>
  <w:num w:numId="7" w16cid:durableId="417019873">
    <w:abstractNumId w:val="5"/>
  </w:num>
  <w:num w:numId="8" w16cid:durableId="428965469">
    <w:abstractNumId w:val="4"/>
  </w:num>
  <w:num w:numId="9" w16cid:durableId="9901367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9163C"/>
    <w:rsid w:val="000C7F7D"/>
    <w:rsid w:val="00116786"/>
    <w:rsid w:val="001545D1"/>
    <w:rsid w:val="00157765"/>
    <w:rsid w:val="0017030A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717DB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B22D7"/>
    <w:rsid w:val="006E12D2"/>
    <w:rsid w:val="00762EAA"/>
    <w:rsid w:val="00791DD0"/>
    <w:rsid w:val="007A253C"/>
    <w:rsid w:val="007A6BB7"/>
    <w:rsid w:val="007B78B4"/>
    <w:rsid w:val="007E04AE"/>
    <w:rsid w:val="007E1FB8"/>
    <w:rsid w:val="00836C82"/>
    <w:rsid w:val="00847DC9"/>
    <w:rsid w:val="00854B8D"/>
    <w:rsid w:val="008642E3"/>
    <w:rsid w:val="008845A7"/>
    <w:rsid w:val="00893E37"/>
    <w:rsid w:val="008E2A03"/>
    <w:rsid w:val="008E5DD3"/>
    <w:rsid w:val="009077B6"/>
    <w:rsid w:val="009348A9"/>
    <w:rsid w:val="00935399"/>
    <w:rsid w:val="009375BB"/>
    <w:rsid w:val="009573C1"/>
    <w:rsid w:val="00996C96"/>
    <w:rsid w:val="009B4A03"/>
    <w:rsid w:val="009C28EE"/>
    <w:rsid w:val="009D3056"/>
    <w:rsid w:val="009D3148"/>
    <w:rsid w:val="009E48E8"/>
    <w:rsid w:val="00AD0C91"/>
    <w:rsid w:val="00AF2877"/>
    <w:rsid w:val="00B15658"/>
    <w:rsid w:val="00B86714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2C3F6"/>
  <w15:docId w15:val="{BEF83D1D-E601-4355-964F-2C534128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847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4773</Words>
  <Characters>28643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5</cp:revision>
  <cp:lastPrinted>2024-02-05T13:46:00Z</cp:lastPrinted>
  <dcterms:created xsi:type="dcterms:W3CDTF">2024-02-28T07:30:00Z</dcterms:created>
  <dcterms:modified xsi:type="dcterms:W3CDTF">2024-02-29T08:33:00Z</dcterms:modified>
</cp:coreProperties>
</file>