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B17F3" w14:textId="77777777" w:rsidR="00E371C8" w:rsidRPr="003919A3" w:rsidRDefault="00E371C8" w:rsidP="00E371C8">
      <w:pPr>
        <w:autoSpaceDE w:val="0"/>
        <w:autoSpaceDN w:val="0"/>
        <w:adjustRightInd w:val="0"/>
        <w:jc w:val="right"/>
        <w:rPr>
          <w:rFonts w:cs="Arial"/>
          <w:sz w:val="22"/>
          <w:szCs w:val="23"/>
          <w:lang w:eastAsia="ja-JP"/>
        </w:rPr>
      </w:pPr>
      <w:r w:rsidRPr="003919A3">
        <w:rPr>
          <w:rFonts w:cs="Arial"/>
          <w:sz w:val="22"/>
          <w:szCs w:val="23"/>
          <w:lang w:eastAsia="ja-JP"/>
        </w:rPr>
        <w:t xml:space="preserve">Załącznik </w:t>
      </w:r>
      <w:r w:rsidR="003919A3" w:rsidRPr="003919A3">
        <w:rPr>
          <w:rFonts w:cs="Arial"/>
          <w:sz w:val="22"/>
          <w:szCs w:val="23"/>
          <w:lang w:eastAsia="ja-JP"/>
        </w:rPr>
        <w:t>A</w:t>
      </w:r>
      <w:r w:rsidRPr="003919A3">
        <w:rPr>
          <w:rFonts w:cs="Arial"/>
          <w:sz w:val="22"/>
          <w:szCs w:val="23"/>
          <w:lang w:eastAsia="ja-JP"/>
        </w:rPr>
        <w:t xml:space="preserve"> do </w:t>
      </w:r>
      <w:r w:rsidR="00956F04">
        <w:rPr>
          <w:rFonts w:cs="Arial"/>
          <w:sz w:val="22"/>
          <w:szCs w:val="23"/>
          <w:lang w:eastAsia="ja-JP"/>
        </w:rPr>
        <w:t>SWZ</w:t>
      </w:r>
    </w:p>
    <w:p w14:paraId="2862A171" w14:textId="77777777" w:rsidR="00E371C8" w:rsidRPr="003919A3" w:rsidRDefault="00E371C8" w:rsidP="00E371C8">
      <w:pPr>
        <w:autoSpaceDE w:val="0"/>
        <w:autoSpaceDN w:val="0"/>
        <w:adjustRightInd w:val="0"/>
        <w:jc w:val="right"/>
        <w:rPr>
          <w:rFonts w:cs="Arial"/>
          <w:b/>
          <w:sz w:val="22"/>
          <w:szCs w:val="23"/>
          <w:lang w:eastAsia="ja-JP"/>
        </w:rPr>
      </w:pPr>
    </w:p>
    <w:p w14:paraId="6AD82F8F" w14:textId="77777777" w:rsidR="00E371C8" w:rsidRPr="003919A3" w:rsidRDefault="00E371C8" w:rsidP="00E371C8">
      <w:pPr>
        <w:autoSpaceDE w:val="0"/>
        <w:autoSpaceDN w:val="0"/>
        <w:adjustRightInd w:val="0"/>
        <w:jc w:val="right"/>
        <w:rPr>
          <w:rFonts w:cs="Arial"/>
          <w:b/>
          <w:sz w:val="22"/>
          <w:szCs w:val="23"/>
          <w:lang w:eastAsia="ja-JP"/>
        </w:rPr>
      </w:pPr>
    </w:p>
    <w:p w14:paraId="02A5740B" w14:textId="77777777" w:rsidR="00E371C8" w:rsidRPr="003919A3" w:rsidRDefault="00E371C8" w:rsidP="00242613">
      <w:pPr>
        <w:autoSpaceDE w:val="0"/>
        <w:autoSpaceDN w:val="0"/>
        <w:adjustRightInd w:val="0"/>
        <w:jc w:val="center"/>
        <w:rPr>
          <w:rFonts w:cs="Arial"/>
          <w:b/>
          <w:sz w:val="22"/>
          <w:szCs w:val="23"/>
          <w:lang w:eastAsia="ja-JP"/>
        </w:rPr>
      </w:pPr>
    </w:p>
    <w:p w14:paraId="20617D79" w14:textId="77777777" w:rsidR="00242613" w:rsidRPr="003919A3" w:rsidRDefault="00242613" w:rsidP="00242613">
      <w:pPr>
        <w:autoSpaceDE w:val="0"/>
        <w:autoSpaceDN w:val="0"/>
        <w:adjustRightInd w:val="0"/>
        <w:jc w:val="center"/>
        <w:rPr>
          <w:rFonts w:cs="Arial"/>
          <w:b/>
          <w:sz w:val="28"/>
          <w:szCs w:val="28"/>
          <w:lang w:eastAsia="ja-JP"/>
        </w:rPr>
      </w:pPr>
      <w:r w:rsidRPr="003919A3">
        <w:rPr>
          <w:rFonts w:cs="Arial"/>
          <w:b/>
          <w:sz w:val="28"/>
          <w:szCs w:val="28"/>
          <w:lang w:eastAsia="ja-JP"/>
        </w:rPr>
        <w:t>OPIS PRZEDMIOTU ZAMÓWIENIA</w:t>
      </w:r>
    </w:p>
    <w:p w14:paraId="57175CA1" w14:textId="2ED98415" w:rsidR="00242613" w:rsidRDefault="00242613" w:rsidP="00242613">
      <w:pPr>
        <w:autoSpaceDE w:val="0"/>
        <w:autoSpaceDN w:val="0"/>
        <w:adjustRightInd w:val="0"/>
        <w:rPr>
          <w:rFonts w:cs="Arial"/>
          <w:b/>
          <w:color w:val="FF0000"/>
          <w:sz w:val="22"/>
          <w:szCs w:val="23"/>
          <w:lang w:eastAsia="ja-JP"/>
        </w:rPr>
      </w:pPr>
    </w:p>
    <w:p w14:paraId="69ACD80B" w14:textId="1B386067" w:rsidR="009D7C60" w:rsidRPr="006F7BFC" w:rsidRDefault="009D7C60" w:rsidP="00134834">
      <w:pPr>
        <w:autoSpaceDE w:val="0"/>
        <w:autoSpaceDN w:val="0"/>
        <w:adjustRightInd w:val="0"/>
        <w:jc w:val="both"/>
        <w:rPr>
          <w:rFonts w:cs="Arial"/>
          <w:b/>
          <w:color w:val="FF0000"/>
          <w:sz w:val="22"/>
          <w:szCs w:val="23"/>
          <w:lang w:eastAsia="ja-JP"/>
        </w:rPr>
      </w:pPr>
      <w:r>
        <w:rPr>
          <w:rFonts w:ascii="Arial-BoldMT" w:hAnsi="Arial-BoldMT" w:cs="Arial-BoldMT"/>
          <w:b/>
          <w:bCs/>
          <w:szCs w:val="24"/>
        </w:rPr>
        <w:t>System mikroanalizy rentgenowskiej EDS do instalacji na skaningowym</w:t>
      </w:r>
      <w:r w:rsidR="00134834">
        <w:rPr>
          <w:rFonts w:ascii="Arial-BoldMT" w:hAnsi="Arial-BoldMT" w:cs="Arial-BoldMT"/>
          <w:b/>
          <w:bCs/>
          <w:szCs w:val="24"/>
        </w:rPr>
        <w:t xml:space="preserve"> </w:t>
      </w:r>
      <w:r>
        <w:rPr>
          <w:rFonts w:ascii="Arial-BoldMT" w:hAnsi="Arial-BoldMT" w:cs="Arial-BoldMT"/>
          <w:b/>
          <w:bCs/>
          <w:szCs w:val="24"/>
        </w:rPr>
        <w:t xml:space="preserve">mikroskopie elektronowym </w:t>
      </w:r>
      <w:proofErr w:type="spellStart"/>
      <w:r>
        <w:rPr>
          <w:rFonts w:ascii="Arial-BoldMT" w:hAnsi="Arial-BoldMT" w:cs="Arial-BoldMT"/>
          <w:b/>
          <w:bCs/>
          <w:szCs w:val="24"/>
        </w:rPr>
        <w:t>Tescan</w:t>
      </w:r>
      <w:proofErr w:type="spellEnd"/>
      <w:r>
        <w:rPr>
          <w:rFonts w:ascii="Arial-BoldMT" w:hAnsi="Arial-BoldMT" w:cs="Arial-BoldMT"/>
          <w:b/>
          <w:bCs/>
          <w:szCs w:val="24"/>
        </w:rPr>
        <w:t xml:space="preserve"> VEGA4 GMU.</w:t>
      </w:r>
    </w:p>
    <w:p w14:paraId="4B7869EB" w14:textId="77777777" w:rsidR="003167D8" w:rsidRPr="00C70F74" w:rsidRDefault="003167D8" w:rsidP="003167D8">
      <w:pPr>
        <w:rPr>
          <w:rFonts w:cs="Arial"/>
          <w:b/>
          <w:sz w:val="22"/>
          <w:szCs w:val="28"/>
        </w:rPr>
      </w:pPr>
    </w:p>
    <w:p w14:paraId="397C416A" w14:textId="05ADF247" w:rsidR="009D7C60" w:rsidRPr="009D7C60" w:rsidRDefault="009D7C60" w:rsidP="009D7C60">
      <w:pPr>
        <w:autoSpaceDE w:val="0"/>
        <w:autoSpaceDN w:val="0"/>
        <w:adjustRightInd w:val="0"/>
        <w:jc w:val="both"/>
        <w:rPr>
          <w:rFonts w:cs="Arial"/>
          <w:sz w:val="22"/>
        </w:rPr>
      </w:pPr>
      <w:r w:rsidRPr="009D7C60">
        <w:rPr>
          <w:rFonts w:cs="Arial"/>
          <w:sz w:val="22"/>
        </w:rPr>
        <w:t>1. Detektor niewymagający chłodzenia ciekłym azotem i nie generujący</w:t>
      </w:r>
      <w:r>
        <w:rPr>
          <w:rFonts w:cs="Arial"/>
          <w:sz w:val="22"/>
        </w:rPr>
        <w:t xml:space="preserve"> </w:t>
      </w:r>
      <w:r w:rsidRPr="009D7C60">
        <w:rPr>
          <w:rFonts w:cs="Arial"/>
          <w:sz w:val="22"/>
        </w:rPr>
        <w:t xml:space="preserve">wibracji w czasie pracy o gwarantowanej rozdzielczości nie gorszej niż 129 </w:t>
      </w:r>
      <w:proofErr w:type="spellStart"/>
      <w:r w:rsidRPr="009D7C60">
        <w:rPr>
          <w:rFonts w:cs="Arial"/>
          <w:sz w:val="22"/>
        </w:rPr>
        <w:t>eV</w:t>
      </w:r>
      <w:proofErr w:type="spellEnd"/>
      <w:r>
        <w:rPr>
          <w:rFonts w:cs="Arial"/>
          <w:sz w:val="22"/>
        </w:rPr>
        <w:t xml:space="preserve"> </w:t>
      </w:r>
      <w:r w:rsidRPr="009D7C60">
        <w:rPr>
          <w:rFonts w:cs="Arial"/>
          <w:sz w:val="22"/>
        </w:rPr>
        <w:t>dla manganu. Wymagane jest przeprowadzenie pomiaru rozdzielczości</w:t>
      </w:r>
      <w:r>
        <w:rPr>
          <w:rFonts w:cs="Arial"/>
          <w:sz w:val="22"/>
        </w:rPr>
        <w:t xml:space="preserve"> </w:t>
      </w:r>
      <w:r w:rsidRPr="009D7C60">
        <w:rPr>
          <w:rFonts w:cs="Arial"/>
          <w:sz w:val="22"/>
        </w:rPr>
        <w:t>detektora dla linii Kα Mn po instalacji na mikroskopie Zamawiającego zgodnie z</w:t>
      </w:r>
      <w:r>
        <w:rPr>
          <w:rFonts w:cs="Arial"/>
          <w:sz w:val="22"/>
        </w:rPr>
        <w:t xml:space="preserve"> </w:t>
      </w:r>
      <w:r w:rsidRPr="009D7C60">
        <w:rPr>
          <w:rFonts w:cs="Arial"/>
          <w:sz w:val="22"/>
        </w:rPr>
        <w:t xml:space="preserve">procedurą ISO 15632:2012 przy co najmniej 100 000 </w:t>
      </w:r>
      <w:proofErr w:type="spellStart"/>
      <w:r w:rsidRPr="009D7C60">
        <w:rPr>
          <w:rFonts w:cs="Arial"/>
          <w:sz w:val="22"/>
        </w:rPr>
        <w:t>cps</w:t>
      </w:r>
      <w:proofErr w:type="spellEnd"/>
      <w:r w:rsidRPr="009D7C60">
        <w:rPr>
          <w:rFonts w:cs="Arial"/>
          <w:sz w:val="22"/>
        </w:rPr>
        <w:t xml:space="preserve"> </w:t>
      </w:r>
      <w:proofErr w:type="spellStart"/>
      <w:r w:rsidRPr="009D7C60">
        <w:rPr>
          <w:rFonts w:cs="Arial"/>
          <w:sz w:val="22"/>
        </w:rPr>
        <w:t>zliczeń</w:t>
      </w:r>
      <w:proofErr w:type="spellEnd"/>
      <w:r w:rsidRPr="009D7C60">
        <w:rPr>
          <w:rFonts w:cs="Arial"/>
          <w:sz w:val="22"/>
        </w:rPr>
        <w:t xml:space="preserve"> wychodzących</w:t>
      </w:r>
      <w:r>
        <w:rPr>
          <w:rFonts w:cs="Arial"/>
          <w:sz w:val="22"/>
        </w:rPr>
        <w:t xml:space="preserve"> </w:t>
      </w:r>
      <w:r w:rsidRPr="009D7C60">
        <w:rPr>
          <w:rFonts w:cs="Arial"/>
          <w:sz w:val="22"/>
        </w:rPr>
        <w:t>– tzw. ‘</w:t>
      </w:r>
      <w:proofErr w:type="spellStart"/>
      <w:r w:rsidRPr="009D7C60">
        <w:rPr>
          <w:rFonts w:cs="Arial"/>
          <w:sz w:val="22"/>
        </w:rPr>
        <w:t>output</w:t>
      </w:r>
      <w:proofErr w:type="spellEnd"/>
      <w:r w:rsidRPr="009D7C60">
        <w:rPr>
          <w:rFonts w:cs="Arial"/>
          <w:sz w:val="22"/>
        </w:rPr>
        <w:t xml:space="preserve"> </w:t>
      </w:r>
      <w:proofErr w:type="spellStart"/>
      <w:r w:rsidRPr="009D7C60">
        <w:rPr>
          <w:rFonts w:cs="Arial"/>
          <w:sz w:val="22"/>
        </w:rPr>
        <w:t>countrate</w:t>
      </w:r>
      <w:proofErr w:type="spellEnd"/>
      <w:r w:rsidRPr="009D7C60">
        <w:rPr>
          <w:rFonts w:cs="Arial"/>
          <w:sz w:val="22"/>
        </w:rPr>
        <w:t>’. Powierzchnia aktywna detektora nie mniejsza niż 30</w:t>
      </w:r>
    </w:p>
    <w:p w14:paraId="2F50116B" w14:textId="27336525" w:rsidR="009D7C60" w:rsidRPr="009D7C60" w:rsidRDefault="009D7C60" w:rsidP="009D7C60">
      <w:pPr>
        <w:autoSpaceDE w:val="0"/>
        <w:autoSpaceDN w:val="0"/>
        <w:adjustRightInd w:val="0"/>
        <w:jc w:val="both"/>
        <w:rPr>
          <w:rFonts w:cs="Arial"/>
          <w:sz w:val="22"/>
        </w:rPr>
      </w:pPr>
      <w:r w:rsidRPr="009D7C60">
        <w:rPr>
          <w:rFonts w:cs="Arial"/>
          <w:sz w:val="22"/>
        </w:rPr>
        <w:t>mm2. Detektor musi posiadać możliwość mechanicznego ruchu w celu</w:t>
      </w:r>
      <w:r>
        <w:rPr>
          <w:rFonts w:cs="Arial"/>
          <w:sz w:val="22"/>
        </w:rPr>
        <w:t xml:space="preserve"> </w:t>
      </w:r>
      <w:r w:rsidRPr="009D7C60">
        <w:rPr>
          <w:rFonts w:cs="Arial"/>
          <w:sz w:val="22"/>
        </w:rPr>
        <w:t>umieszczenia detektora w pozycji roboczej (w czasie analiz) oraz wysunięcia</w:t>
      </w:r>
      <w:r>
        <w:rPr>
          <w:rFonts w:cs="Arial"/>
          <w:sz w:val="22"/>
        </w:rPr>
        <w:t xml:space="preserve"> </w:t>
      </w:r>
      <w:r w:rsidRPr="009D7C60">
        <w:rPr>
          <w:rFonts w:cs="Arial"/>
          <w:sz w:val="22"/>
        </w:rPr>
        <w:t>detektora w celu zapewnienia dodatkowej, dostępnej przestrzeni w pobliżu</w:t>
      </w:r>
      <w:r>
        <w:rPr>
          <w:rFonts w:cs="Arial"/>
          <w:sz w:val="22"/>
        </w:rPr>
        <w:t xml:space="preserve"> </w:t>
      </w:r>
      <w:r w:rsidRPr="009D7C60">
        <w:rPr>
          <w:rFonts w:cs="Arial"/>
          <w:sz w:val="22"/>
        </w:rPr>
        <w:t>obiektywu mikroskopu.</w:t>
      </w:r>
    </w:p>
    <w:p w14:paraId="06816F64" w14:textId="78C6742F" w:rsidR="009D7C60" w:rsidRPr="009D7C60" w:rsidRDefault="009D7C60" w:rsidP="009D7C60">
      <w:pPr>
        <w:autoSpaceDE w:val="0"/>
        <w:autoSpaceDN w:val="0"/>
        <w:adjustRightInd w:val="0"/>
        <w:jc w:val="both"/>
        <w:rPr>
          <w:rFonts w:cs="Arial"/>
          <w:sz w:val="22"/>
        </w:rPr>
      </w:pPr>
      <w:r w:rsidRPr="009D7C60">
        <w:rPr>
          <w:rFonts w:cs="Arial"/>
          <w:sz w:val="22"/>
        </w:rPr>
        <w:t>2. Oprogramowanie posiadające możliwość pracy dla wielu operatorów</w:t>
      </w:r>
      <w:r>
        <w:rPr>
          <w:rFonts w:cs="Arial"/>
          <w:sz w:val="22"/>
        </w:rPr>
        <w:t xml:space="preserve"> </w:t>
      </w:r>
      <w:r w:rsidRPr="009D7C60">
        <w:rPr>
          <w:rFonts w:cs="Arial"/>
          <w:sz w:val="22"/>
        </w:rPr>
        <w:t>zapewniające w jednej aplikacji kontrolę systemu (detektora, układu</w:t>
      </w:r>
      <w:r>
        <w:rPr>
          <w:rFonts w:cs="Arial"/>
          <w:sz w:val="22"/>
        </w:rPr>
        <w:t xml:space="preserve"> </w:t>
      </w:r>
      <w:r w:rsidRPr="009D7C60">
        <w:rPr>
          <w:rFonts w:cs="Arial"/>
          <w:sz w:val="22"/>
        </w:rPr>
        <w:t>elektronicznego), akwizycję oraz przetwarzanie i archiwizację danych.</w:t>
      </w:r>
    </w:p>
    <w:p w14:paraId="0B90CCF8" w14:textId="4BE72607" w:rsidR="009D7C60" w:rsidRPr="009D7C60" w:rsidRDefault="009D7C60" w:rsidP="009D7C60">
      <w:pPr>
        <w:autoSpaceDE w:val="0"/>
        <w:autoSpaceDN w:val="0"/>
        <w:adjustRightInd w:val="0"/>
        <w:jc w:val="both"/>
        <w:rPr>
          <w:rFonts w:cs="Arial"/>
          <w:sz w:val="22"/>
        </w:rPr>
      </w:pPr>
      <w:r w:rsidRPr="009D7C60">
        <w:rPr>
          <w:rFonts w:cs="Arial"/>
          <w:sz w:val="22"/>
        </w:rPr>
        <w:t>3. Oprogramowanie musi w przyszłości umożliwiać integrację z innymi</w:t>
      </w:r>
      <w:r>
        <w:rPr>
          <w:rFonts w:cs="Arial"/>
          <w:sz w:val="22"/>
        </w:rPr>
        <w:t xml:space="preserve"> </w:t>
      </w:r>
      <w:r w:rsidRPr="009D7C60">
        <w:rPr>
          <w:rFonts w:cs="Arial"/>
          <w:sz w:val="22"/>
        </w:rPr>
        <w:t>analizatorami takimi jak EBSD i WDS.</w:t>
      </w:r>
    </w:p>
    <w:p w14:paraId="25B96B6E" w14:textId="62782EF6" w:rsidR="009D7C60" w:rsidRPr="009D7C60" w:rsidRDefault="009D7C60" w:rsidP="009D7C60">
      <w:pPr>
        <w:autoSpaceDE w:val="0"/>
        <w:autoSpaceDN w:val="0"/>
        <w:adjustRightInd w:val="0"/>
        <w:jc w:val="both"/>
        <w:rPr>
          <w:rFonts w:cs="Arial"/>
          <w:sz w:val="22"/>
        </w:rPr>
      </w:pPr>
      <w:r w:rsidRPr="009D7C60">
        <w:rPr>
          <w:rFonts w:cs="Arial"/>
          <w:sz w:val="22"/>
        </w:rPr>
        <w:t>4. Zintegrowane w oprogramowaniu rozwiązanie pozwalające na</w:t>
      </w:r>
      <w:r>
        <w:rPr>
          <w:rFonts w:cs="Arial"/>
          <w:sz w:val="22"/>
        </w:rPr>
        <w:t xml:space="preserve"> </w:t>
      </w:r>
      <w:r w:rsidRPr="009D7C60">
        <w:rPr>
          <w:rFonts w:cs="Arial"/>
          <w:sz w:val="22"/>
        </w:rPr>
        <w:t>automatyczne usuwanie błędów widma związanych z nakładaniem się</w:t>
      </w:r>
      <w:r>
        <w:rPr>
          <w:rFonts w:cs="Arial"/>
          <w:sz w:val="22"/>
        </w:rPr>
        <w:t xml:space="preserve"> </w:t>
      </w:r>
      <w:r w:rsidRPr="009D7C60">
        <w:rPr>
          <w:rFonts w:cs="Arial"/>
          <w:sz w:val="22"/>
        </w:rPr>
        <w:t>pików/sygnału, jak również odejmowanie tła dla wszystkich danych</w:t>
      </w:r>
      <w:r>
        <w:rPr>
          <w:rFonts w:cs="Arial"/>
          <w:sz w:val="22"/>
        </w:rPr>
        <w:t xml:space="preserve"> </w:t>
      </w:r>
      <w:r w:rsidRPr="009D7C60">
        <w:rPr>
          <w:rFonts w:cs="Arial"/>
          <w:sz w:val="22"/>
        </w:rPr>
        <w:t>jakościowych i ilościowych (obejmując również mapy rozkładu pierwiastków i</w:t>
      </w:r>
      <w:r>
        <w:rPr>
          <w:rFonts w:cs="Arial"/>
          <w:sz w:val="22"/>
        </w:rPr>
        <w:t xml:space="preserve"> </w:t>
      </w:r>
      <w:r w:rsidRPr="009D7C60">
        <w:rPr>
          <w:rFonts w:cs="Arial"/>
          <w:sz w:val="22"/>
        </w:rPr>
        <w:t>skany liniowe) podczas i po akwizycji danych.</w:t>
      </w:r>
    </w:p>
    <w:p w14:paraId="249E49D2" w14:textId="3ECD804F" w:rsidR="009D7C60" w:rsidRPr="009D7C60" w:rsidRDefault="009D7C60" w:rsidP="009D7C60">
      <w:pPr>
        <w:autoSpaceDE w:val="0"/>
        <w:autoSpaceDN w:val="0"/>
        <w:adjustRightInd w:val="0"/>
        <w:jc w:val="both"/>
        <w:rPr>
          <w:rFonts w:cs="Arial"/>
          <w:sz w:val="22"/>
        </w:rPr>
      </w:pPr>
      <w:r w:rsidRPr="009D7C60">
        <w:rPr>
          <w:rFonts w:cs="Arial"/>
          <w:sz w:val="22"/>
        </w:rPr>
        <w:t>5. Zintegrowana w oprogramowaniu, równocześnie działająca reaktywna i</w:t>
      </w:r>
      <w:r>
        <w:rPr>
          <w:rFonts w:cs="Arial"/>
          <w:sz w:val="22"/>
        </w:rPr>
        <w:t xml:space="preserve"> </w:t>
      </w:r>
      <w:r w:rsidRPr="009D7C60">
        <w:rPr>
          <w:rFonts w:cs="Arial"/>
          <w:sz w:val="22"/>
        </w:rPr>
        <w:t>predykcyjna korekcja dryftu.</w:t>
      </w:r>
    </w:p>
    <w:p w14:paraId="21616037" w14:textId="2102331D" w:rsidR="009D7C60" w:rsidRPr="009D7C60" w:rsidRDefault="009D7C60" w:rsidP="009D7C60">
      <w:pPr>
        <w:autoSpaceDE w:val="0"/>
        <w:autoSpaceDN w:val="0"/>
        <w:adjustRightInd w:val="0"/>
        <w:jc w:val="both"/>
        <w:rPr>
          <w:rFonts w:cs="Arial"/>
          <w:sz w:val="22"/>
        </w:rPr>
      </w:pPr>
      <w:r w:rsidRPr="009D7C60">
        <w:rPr>
          <w:rFonts w:cs="Arial"/>
          <w:sz w:val="22"/>
        </w:rPr>
        <w:t>6. Co najmniej dwa kanały akwizycji obrazów z mikroskopu skaningowego z</w:t>
      </w:r>
      <w:r>
        <w:rPr>
          <w:rFonts w:cs="Arial"/>
          <w:sz w:val="22"/>
        </w:rPr>
        <w:t xml:space="preserve"> </w:t>
      </w:r>
      <w:r w:rsidRPr="009D7C60">
        <w:rPr>
          <w:rFonts w:cs="Arial"/>
          <w:sz w:val="22"/>
        </w:rPr>
        <w:t>mechanizmem korekcji jasności i kontrastu pobieranych obrazów.</w:t>
      </w:r>
    </w:p>
    <w:p w14:paraId="03CA1F37" w14:textId="04F93383" w:rsidR="009D7C60" w:rsidRPr="009D7C60" w:rsidRDefault="009D7C60" w:rsidP="009D7C60">
      <w:pPr>
        <w:autoSpaceDE w:val="0"/>
        <w:autoSpaceDN w:val="0"/>
        <w:adjustRightInd w:val="0"/>
        <w:jc w:val="both"/>
        <w:rPr>
          <w:rFonts w:cs="Arial"/>
          <w:sz w:val="22"/>
        </w:rPr>
      </w:pPr>
      <w:r w:rsidRPr="009D7C60">
        <w:rPr>
          <w:rFonts w:cs="Arial"/>
          <w:sz w:val="22"/>
        </w:rPr>
        <w:t>7. Możliwość jakościowej i ilościowej analizy pierwiastkowej bez wzorców.</w:t>
      </w:r>
      <w:r>
        <w:rPr>
          <w:rFonts w:cs="Arial"/>
          <w:sz w:val="22"/>
        </w:rPr>
        <w:t xml:space="preserve"> </w:t>
      </w:r>
      <w:r w:rsidRPr="009D7C60">
        <w:rPr>
          <w:rFonts w:cs="Arial"/>
          <w:sz w:val="22"/>
        </w:rPr>
        <w:t>Możliwość analizy ilościowej z wykorzystaniem własnych wzorców oraz</w:t>
      </w:r>
      <w:r>
        <w:rPr>
          <w:rFonts w:cs="Arial"/>
          <w:sz w:val="22"/>
        </w:rPr>
        <w:t xml:space="preserve"> </w:t>
      </w:r>
      <w:r w:rsidRPr="009D7C60">
        <w:rPr>
          <w:rFonts w:cs="Arial"/>
          <w:sz w:val="22"/>
        </w:rPr>
        <w:t>współpraca z bibliotekami wzorców.</w:t>
      </w:r>
    </w:p>
    <w:p w14:paraId="7C1C37AD" w14:textId="77777777" w:rsidR="009D7C60" w:rsidRPr="009D7C60" w:rsidRDefault="009D7C60" w:rsidP="009D7C60">
      <w:pPr>
        <w:autoSpaceDE w:val="0"/>
        <w:autoSpaceDN w:val="0"/>
        <w:adjustRightInd w:val="0"/>
        <w:jc w:val="both"/>
        <w:rPr>
          <w:rFonts w:cs="Arial"/>
          <w:sz w:val="22"/>
        </w:rPr>
      </w:pPr>
      <w:r w:rsidRPr="009D7C60">
        <w:rPr>
          <w:rFonts w:cs="Arial"/>
          <w:sz w:val="22"/>
        </w:rPr>
        <w:t>8. Możliwość eksportu i importu widm w formacie EMSA.</w:t>
      </w:r>
    </w:p>
    <w:p w14:paraId="17F8E49C" w14:textId="273F3482" w:rsidR="009D7C60" w:rsidRPr="009D7C60" w:rsidRDefault="009D7C60" w:rsidP="009D7C60">
      <w:pPr>
        <w:autoSpaceDE w:val="0"/>
        <w:autoSpaceDN w:val="0"/>
        <w:adjustRightInd w:val="0"/>
        <w:jc w:val="both"/>
        <w:rPr>
          <w:rFonts w:cs="Arial"/>
          <w:sz w:val="22"/>
        </w:rPr>
      </w:pPr>
      <w:r w:rsidRPr="009D7C60">
        <w:rPr>
          <w:rFonts w:cs="Arial"/>
          <w:sz w:val="22"/>
        </w:rPr>
        <w:t>9. Zintegrowana, równoczesna akwizycja na żywo (tryb obrazowania TV)</w:t>
      </w:r>
      <w:r>
        <w:rPr>
          <w:rFonts w:cs="Arial"/>
          <w:sz w:val="22"/>
        </w:rPr>
        <w:t xml:space="preserve"> </w:t>
      </w:r>
      <w:r w:rsidRPr="009D7C60">
        <w:rPr>
          <w:rFonts w:cs="Arial"/>
          <w:sz w:val="22"/>
        </w:rPr>
        <w:t>obrazu SE, obrazu BSE, map rozkładu pierwiastków i widma wraz z</w:t>
      </w:r>
      <w:r>
        <w:rPr>
          <w:rFonts w:cs="Arial"/>
          <w:sz w:val="22"/>
        </w:rPr>
        <w:t xml:space="preserve"> </w:t>
      </w:r>
      <w:r w:rsidRPr="009D7C60">
        <w:rPr>
          <w:rFonts w:cs="Arial"/>
          <w:sz w:val="22"/>
        </w:rPr>
        <w:t>identyfikacją pików w czasie rzeczywistym w ramach jednego interfejsu</w:t>
      </w:r>
      <w:r>
        <w:rPr>
          <w:rFonts w:cs="Arial"/>
          <w:sz w:val="22"/>
        </w:rPr>
        <w:t xml:space="preserve"> </w:t>
      </w:r>
      <w:r w:rsidRPr="009D7C60">
        <w:rPr>
          <w:rFonts w:cs="Arial"/>
          <w:sz w:val="22"/>
        </w:rPr>
        <w:t>oprogramowania systemu EDS. W tym trybie pracy systemu EDS wymagana</w:t>
      </w:r>
      <w:r>
        <w:rPr>
          <w:rFonts w:cs="Arial"/>
          <w:sz w:val="22"/>
        </w:rPr>
        <w:t xml:space="preserve"> </w:t>
      </w:r>
      <w:r w:rsidRPr="009D7C60">
        <w:rPr>
          <w:rFonts w:cs="Arial"/>
          <w:sz w:val="22"/>
        </w:rPr>
        <w:t>jest możliwość zdalnej kontroli i przesuwania stolika SEM oraz zmiany</w:t>
      </w:r>
      <w:r>
        <w:rPr>
          <w:rFonts w:cs="Arial"/>
          <w:sz w:val="22"/>
        </w:rPr>
        <w:t xml:space="preserve"> </w:t>
      </w:r>
      <w:r w:rsidRPr="009D7C60">
        <w:rPr>
          <w:rFonts w:cs="Arial"/>
          <w:sz w:val="22"/>
        </w:rPr>
        <w:t>powiększenia podczas obserwacji stale aktualizowanych na żywo obrazów</w:t>
      </w:r>
      <w:r>
        <w:rPr>
          <w:rFonts w:cs="Arial"/>
          <w:sz w:val="22"/>
        </w:rPr>
        <w:t xml:space="preserve"> </w:t>
      </w:r>
      <w:r w:rsidRPr="009D7C60">
        <w:rPr>
          <w:rFonts w:cs="Arial"/>
          <w:sz w:val="22"/>
        </w:rPr>
        <w:t>SEM, map rozkładu pierwiastków i identyfikowanych pików.</w:t>
      </w:r>
    </w:p>
    <w:p w14:paraId="0681C632" w14:textId="6A0851D5" w:rsidR="00242613" w:rsidRDefault="009D7C60" w:rsidP="009D7C60">
      <w:pPr>
        <w:autoSpaceDE w:val="0"/>
        <w:autoSpaceDN w:val="0"/>
        <w:adjustRightInd w:val="0"/>
        <w:jc w:val="both"/>
        <w:rPr>
          <w:rFonts w:cs="Arial"/>
          <w:sz w:val="22"/>
        </w:rPr>
      </w:pPr>
      <w:r w:rsidRPr="009D7C60">
        <w:rPr>
          <w:rFonts w:cs="Arial"/>
          <w:sz w:val="22"/>
        </w:rPr>
        <w:t>10. Wymagane jest mapowanie rozkładu pierwiastków i ilościowe mapowanie</w:t>
      </w:r>
      <w:r>
        <w:rPr>
          <w:rFonts w:cs="Arial"/>
          <w:sz w:val="22"/>
        </w:rPr>
        <w:t xml:space="preserve"> </w:t>
      </w:r>
      <w:r w:rsidRPr="009D7C60">
        <w:rPr>
          <w:rFonts w:cs="Arial"/>
          <w:sz w:val="22"/>
        </w:rPr>
        <w:t>pierwiastków (mapy z pełną informacją ilościową). Minimalna wymagana</w:t>
      </w:r>
      <w:r>
        <w:rPr>
          <w:rFonts w:cs="Arial"/>
          <w:sz w:val="22"/>
        </w:rPr>
        <w:t xml:space="preserve"> </w:t>
      </w:r>
      <w:r w:rsidRPr="009D7C60">
        <w:rPr>
          <w:rFonts w:cs="Arial"/>
          <w:sz w:val="22"/>
        </w:rPr>
        <w:t>rozdzielczość dla wszystkich map rozkładu pierwiastków ≥ 4000 x 4000</w:t>
      </w:r>
      <w:r>
        <w:rPr>
          <w:rFonts w:cs="Arial"/>
          <w:sz w:val="22"/>
        </w:rPr>
        <w:t xml:space="preserve"> </w:t>
      </w:r>
      <w:r w:rsidRPr="009D7C60">
        <w:rPr>
          <w:rFonts w:cs="Arial"/>
          <w:sz w:val="22"/>
        </w:rPr>
        <w:t>punktów.</w:t>
      </w:r>
    </w:p>
    <w:p w14:paraId="64646293" w14:textId="3C7FE848" w:rsidR="009D7C60" w:rsidRPr="009D7C60" w:rsidRDefault="009D7C60" w:rsidP="009D7C60">
      <w:pPr>
        <w:autoSpaceDE w:val="0"/>
        <w:autoSpaceDN w:val="0"/>
        <w:adjustRightInd w:val="0"/>
        <w:jc w:val="both"/>
        <w:rPr>
          <w:rFonts w:cs="Arial"/>
          <w:sz w:val="22"/>
        </w:rPr>
      </w:pPr>
      <w:r w:rsidRPr="009D7C60">
        <w:rPr>
          <w:rFonts w:cs="Arial"/>
          <w:sz w:val="22"/>
        </w:rPr>
        <w:t>11. Wykonywanie analiz liniowych oraz ilościowych analiz liniowych (skany</w:t>
      </w:r>
      <w:r>
        <w:rPr>
          <w:rFonts w:cs="Arial"/>
          <w:sz w:val="22"/>
        </w:rPr>
        <w:t xml:space="preserve"> </w:t>
      </w:r>
      <w:r w:rsidRPr="009D7C60">
        <w:rPr>
          <w:rFonts w:cs="Arial"/>
          <w:sz w:val="22"/>
        </w:rPr>
        <w:t>liniowe z pełną informacją ilościową). Minimalna wymagana rozdzielczość dla</w:t>
      </w:r>
      <w:r>
        <w:rPr>
          <w:rFonts w:cs="Arial"/>
          <w:sz w:val="22"/>
        </w:rPr>
        <w:t xml:space="preserve"> </w:t>
      </w:r>
      <w:r w:rsidRPr="009D7C60">
        <w:rPr>
          <w:rFonts w:cs="Arial"/>
          <w:sz w:val="22"/>
        </w:rPr>
        <w:t>wszystkich skanowanych linii ≥ 8000 punktów.</w:t>
      </w:r>
    </w:p>
    <w:p w14:paraId="32DF7959" w14:textId="2B84CECF" w:rsidR="009D7C60" w:rsidRDefault="009D7C60" w:rsidP="009D7C60">
      <w:pPr>
        <w:autoSpaceDE w:val="0"/>
        <w:autoSpaceDN w:val="0"/>
        <w:adjustRightInd w:val="0"/>
        <w:jc w:val="both"/>
        <w:rPr>
          <w:rFonts w:cs="Arial"/>
          <w:sz w:val="22"/>
        </w:rPr>
      </w:pPr>
      <w:r w:rsidRPr="009D7C60">
        <w:rPr>
          <w:rFonts w:cs="Arial"/>
          <w:sz w:val="22"/>
        </w:rPr>
        <w:t>12. Komputer sterujący systemem EDS z monitorem o przekątnej co najmniej</w:t>
      </w:r>
      <w:r>
        <w:rPr>
          <w:rFonts w:cs="Arial"/>
          <w:sz w:val="22"/>
        </w:rPr>
        <w:t xml:space="preserve"> </w:t>
      </w:r>
      <w:r w:rsidRPr="009D7C60">
        <w:rPr>
          <w:rFonts w:cs="Arial"/>
          <w:sz w:val="22"/>
        </w:rPr>
        <w:t>31 cali.</w:t>
      </w:r>
    </w:p>
    <w:p w14:paraId="150C06DB" w14:textId="77777777" w:rsidR="009D7C60" w:rsidRPr="009D7C60" w:rsidRDefault="009D7C60" w:rsidP="009D7C60">
      <w:pPr>
        <w:numPr>
          <w:ilvl w:val="0"/>
          <w:numId w:val="5"/>
        </w:numPr>
        <w:spacing w:after="100" w:afterAutospacing="1" w:line="360" w:lineRule="auto"/>
        <w:rPr>
          <w:rFonts w:eastAsia="Times New Roman" w:cs="Arial"/>
          <w:sz w:val="22"/>
          <w:lang w:val="en-US" w:eastAsia="pl-PL"/>
        </w:rPr>
      </w:pPr>
      <w:r w:rsidRPr="009D7C60">
        <w:rPr>
          <w:rFonts w:eastAsia="Times New Roman" w:cs="Arial"/>
          <w:sz w:val="22"/>
          <w:lang w:val="en-US" w:eastAsia="pl-PL"/>
        </w:rPr>
        <w:t xml:space="preserve">HP Elite Tower 800 G9 550W -Base Unit RCTO </w:t>
      </w:r>
    </w:p>
    <w:p w14:paraId="096FB73C" w14:textId="77777777" w:rsidR="009D7C60" w:rsidRPr="009D7C60" w:rsidRDefault="009D7C60" w:rsidP="009D7C60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eastAsia="Times New Roman" w:cs="Arial"/>
          <w:sz w:val="22"/>
          <w:lang w:val="en-US" w:eastAsia="pl-PL"/>
        </w:rPr>
      </w:pPr>
      <w:r w:rsidRPr="009D7C60">
        <w:rPr>
          <w:rFonts w:eastAsia="Times New Roman" w:cs="Arial"/>
          <w:sz w:val="22"/>
          <w:lang w:val="en-US" w:eastAsia="pl-PL"/>
        </w:rPr>
        <w:t xml:space="preserve">Intel Core i5-12500, up to 4.60GHz, 6 cores, 18MB, 65W </w:t>
      </w:r>
    </w:p>
    <w:p w14:paraId="1DD52AB4" w14:textId="77777777" w:rsidR="009D7C60" w:rsidRPr="009D7C60" w:rsidRDefault="009D7C60" w:rsidP="009D7C60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eastAsia="Times New Roman" w:cs="Arial"/>
          <w:sz w:val="22"/>
          <w:lang w:eastAsia="pl-PL"/>
        </w:rPr>
      </w:pPr>
      <w:r w:rsidRPr="009D7C60">
        <w:rPr>
          <w:rFonts w:eastAsia="Times New Roman" w:cs="Arial"/>
          <w:sz w:val="22"/>
          <w:lang w:val="en-US" w:eastAsia="pl-PL"/>
        </w:rPr>
        <w:t xml:space="preserve">256GB M.2 2280 PCIe </w:t>
      </w:r>
      <w:proofErr w:type="spellStart"/>
      <w:r w:rsidRPr="009D7C60">
        <w:rPr>
          <w:rFonts w:eastAsia="Times New Roman" w:cs="Arial"/>
          <w:sz w:val="22"/>
          <w:lang w:val="en-US" w:eastAsia="pl-PL"/>
        </w:rPr>
        <w:t>NVMeSSD</w:t>
      </w:r>
      <w:proofErr w:type="spellEnd"/>
      <w:r w:rsidRPr="009D7C60">
        <w:rPr>
          <w:rFonts w:eastAsia="Times New Roman" w:cs="Arial"/>
          <w:sz w:val="22"/>
          <w:lang w:val="en-US" w:eastAsia="pl-PL"/>
        </w:rPr>
        <w:t xml:space="preserve"> </w:t>
      </w:r>
    </w:p>
    <w:p w14:paraId="15D3EDD2" w14:textId="77777777" w:rsidR="009D7C60" w:rsidRPr="009D7C60" w:rsidRDefault="009D7C60" w:rsidP="009D7C60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eastAsia="Times New Roman" w:cs="Arial"/>
          <w:sz w:val="22"/>
          <w:lang w:eastAsia="pl-PL"/>
        </w:rPr>
      </w:pPr>
      <w:r w:rsidRPr="009D7C60">
        <w:rPr>
          <w:rFonts w:eastAsia="Times New Roman" w:cs="Arial"/>
          <w:sz w:val="22"/>
          <w:lang w:val="en-US" w:eastAsia="pl-PL"/>
        </w:rPr>
        <w:t xml:space="preserve">2TB M.2 2280 PCIe </w:t>
      </w:r>
      <w:proofErr w:type="spellStart"/>
      <w:r w:rsidRPr="009D7C60">
        <w:rPr>
          <w:rFonts w:eastAsia="Times New Roman" w:cs="Arial"/>
          <w:sz w:val="22"/>
          <w:lang w:val="en-US" w:eastAsia="pl-PL"/>
        </w:rPr>
        <w:t>NVMeSSD</w:t>
      </w:r>
      <w:proofErr w:type="spellEnd"/>
      <w:r w:rsidRPr="009D7C60">
        <w:rPr>
          <w:rFonts w:eastAsia="Times New Roman" w:cs="Arial"/>
          <w:sz w:val="22"/>
          <w:lang w:val="en-US" w:eastAsia="pl-PL"/>
        </w:rPr>
        <w:t xml:space="preserve"> </w:t>
      </w:r>
    </w:p>
    <w:p w14:paraId="7E574E21" w14:textId="77777777" w:rsidR="009D7C60" w:rsidRPr="009D7C60" w:rsidRDefault="009D7C60" w:rsidP="009D7C60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eastAsia="Times New Roman" w:cs="Arial"/>
          <w:sz w:val="22"/>
          <w:lang w:eastAsia="pl-PL"/>
        </w:rPr>
      </w:pPr>
      <w:r w:rsidRPr="009D7C60">
        <w:rPr>
          <w:rFonts w:eastAsia="Times New Roman" w:cs="Arial"/>
          <w:sz w:val="22"/>
          <w:lang w:val="en-US" w:eastAsia="pl-PL"/>
        </w:rPr>
        <w:t xml:space="preserve">Single Port Ethernet Card </w:t>
      </w:r>
    </w:p>
    <w:p w14:paraId="20FEA9A7" w14:textId="10985FEE" w:rsidR="009D7C60" w:rsidRPr="009D7C60" w:rsidRDefault="009D7C60" w:rsidP="009D7C60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cs="Arial"/>
          <w:sz w:val="22"/>
        </w:rPr>
      </w:pPr>
      <w:r w:rsidRPr="009D7C60">
        <w:rPr>
          <w:rFonts w:eastAsia="Times New Roman" w:cs="Arial"/>
          <w:sz w:val="22"/>
          <w:lang w:val="en-US" w:eastAsia="pl-PL"/>
        </w:rPr>
        <w:t xml:space="preserve">32GB (2x16GB) DDR5 4800 UDIMM Memory </w:t>
      </w:r>
    </w:p>
    <w:p w14:paraId="0C734FCC" w14:textId="59E220B0" w:rsidR="009D7C60" w:rsidRPr="009D7C60" w:rsidRDefault="009D7C60" w:rsidP="009D7C60">
      <w:pPr>
        <w:autoSpaceDE w:val="0"/>
        <w:autoSpaceDN w:val="0"/>
        <w:adjustRightInd w:val="0"/>
        <w:jc w:val="both"/>
        <w:rPr>
          <w:rFonts w:cs="Arial"/>
          <w:sz w:val="22"/>
        </w:rPr>
      </w:pPr>
      <w:r w:rsidRPr="009D7C60">
        <w:rPr>
          <w:rFonts w:cs="Arial"/>
          <w:sz w:val="22"/>
        </w:rPr>
        <w:lastRenderedPageBreak/>
        <w:t xml:space="preserve">13. Minimum </w:t>
      </w:r>
      <w:r w:rsidR="00E82E9A" w:rsidRPr="00292B5D">
        <w:rPr>
          <w:rFonts w:cs="Arial"/>
          <w:sz w:val="22"/>
        </w:rPr>
        <w:t>12</w:t>
      </w:r>
      <w:r w:rsidRPr="00292B5D">
        <w:rPr>
          <w:rFonts w:cs="Arial"/>
          <w:sz w:val="22"/>
        </w:rPr>
        <w:t xml:space="preserve">-miesięczna </w:t>
      </w:r>
      <w:r w:rsidRPr="009D7C60">
        <w:rPr>
          <w:rFonts w:cs="Arial"/>
          <w:sz w:val="22"/>
        </w:rPr>
        <w:t>gwarancja liczona od dnia podpisania protokołu</w:t>
      </w:r>
      <w:r>
        <w:rPr>
          <w:rFonts w:cs="Arial"/>
          <w:sz w:val="22"/>
        </w:rPr>
        <w:t xml:space="preserve"> </w:t>
      </w:r>
      <w:r w:rsidRPr="009D7C60">
        <w:rPr>
          <w:rFonts w:cs="Arial"/>
          <w:sz w:val="22"/>
        </w:rPr>
        <w:t>odbioru.</w:t>
      </w:r>
    </w:p>
    <w:p w14:paraId="3EC1A67E" w14:textId="5EB09E16" w:rsidR="009D7C60" w:rsidRPr="009D7C60" w:rsidRDefault="009D7C60" w:rsidP="009D7C60">
      <w:pPr>
        <w:autoSpaceDE w:val="0"/>
        <w:autoSpaceDN w:val="0"/>
        <w:adjustRightInd w:val="0"/>
        <w:jc w:val="both"/>
        <w:rPr>
          <w:rFonts w:cs="Arial"/>
          <w:sz w:val="22"/>
        </w:rPr>
      </w:pPr>
      <w:r w:rsidRPr="009D7C60">
        <w:rPr>
          <w:rFonts w:cs="Arial"/>
          <w:sz w:val="22"/>
        </w:rPr>
        <w:t>14. Bezpłatna aktualizacja oprogramowania przez co najmniej 5 lat od daty</w:t>
      </w:r>
      <w:r>
        <w:rPr>
          <w:rFonts w:cs="Arial"/>
          <w:sz w:val="22"/>
        </w:rPr>
        <w:t xml:space="preserve"> </w:t>
      </w:r>
      <w:r w:rsidRPr="009D7C60">
        <w:rPr>
          <w:rFonts w:cs="Arial"/>
          <w:sz w:val="22"/>
        </w:rPr>
        <w:t>instalacji.</w:t>
      </w:r>
    </w:p>
    <w:p w14:paraId="34DC7685" w14:textId="551D96D4" w:rsidR="009D7C60" w:rsidRPr="009D7C60" w:rsidRDefault="009D7C60" w:rsidP="009D7C60">
      <w:pPr>
        <w:autoSpaceDE w:val="0"/>
        <w:autoSpaceDN w:val="0"/>
        <w:adjustRightInd w:val="0"/>
        <w:jc w:val="both"/>
        <w:rPr>
          <w:rFonts w:cs="Arial"/>
          <w:sz w:val="22"/>
        </w:rPr>
      </w:pPr>
      <w:r w:rsidRPr="009D7C60">
        <w:rPr>
          <w:rFonts w:cs="Arial"/>
          <w:sz w:val="22"/>
        </w:rPr>
        <w:t xml:space="preserve">15. Instalacja systemu na mikroskopie skaningowym </w:t>
      </w:r>
      <w:proofErr w:type="spellStart"/>
      <w:r w:rsidRPr="009D7C60">
        <w:rPr>
          <w:rFonts w:cs="Arial"/>
          <w:sz w:val="22"/>
        </w:rPr>
        <w:t>Tescan</w:t>
      </w:r>
      <w:proofErr w:type="spellEnd"/>
      <w:r w:rsidRPr="009D7C60">
        <w:rPr>
          <w:rFonts w:cs="Arial"/>
          <w:sz w:val="22"/>
        </w:rPr>
        <w:t xml:space="preserve"> VEGA4 GMU.</w:t>
      </w:r>
    </w:p>
    <w:p w14:paraId="29D7A8FA" w14:textId="10B9700E" w:rsidR="009D7C60" w:rsidRPr="009D7C60" w:rsidRDefault="009D7C60" w:rsidP="009D7C60">
      <w:pPr>
        <w:autoSpaceDE w:val="0"/>
        <w:autoSpaceDN w:val="0"/>
        <w:adjustRightInd w:val="0"/>
        <w:jc w:val="both"/>
        <w:rPr>
          <w:rFonts w:eastAsia="Times New Roman" w:cs="Arial"/>
          <w:color w:val="000000"/>
          <w:sz w:val="22"/>
        </w:rPr>
      </w:pPr>
      <w:r w:rsidRPr="009D7C60">
        <w:rPr>
          <w:rFonts w:cs="Arial"/>
          <w:sz w:val="22"/>
        </w:rPr>
        <w:t>16. Dwuetapowe szkolenie dla personelu (2 osoby)</w:t>
      </w:r>
      <w:r>
        <w:rPr>
          <w:rFonts w:cs="Arial"/>
          <w:sz w:val="22"/>
        </w:rPr>
        <w:t xml:space="preserve">, </w:t>
      </w:r>
      <w:r w:rsidRPr="009D7C60">
        <w:rPr>
          <w:rFonts w:eastAsia="Times New Roman" w:cs="Arial"/>
          <w:color w:val="000000"/>
          <w:sz w:val="22"/>
        </w:rPr>
        <w:t>2 dni po 8 godzin, drugi etap - po 4 tygodniach - 2 dni po 8 godzin</w:t>
      </w:r>
      <w:r>
        <w:rPr>
          <w:rFonts w:eastAsia="Times New Roman" w:cs="Arial"/>
          <w:color w:val="000000"/>
          <w:sz w:val="22"/>
        </w:rPr>
        <w:t>.</w:t>
      </w:r>
    </w:p>
    <w:p w14:paraId="5AAD0241" w14:textId="0F7844B8" w:rsidR="009D7C60" w:rsidRDefault="009D7C60" w:rsidP="009D7C60">
      <w:pPr>
        <w:autoSpaceDE w:val="0"/>
        <w:autoSpaceDN w:val="0"/>
        <w:adjustRightInd w:val="0"/>
        <w:jc w:val="both"/>
        <w:rPr>
          <w:rFonts w:cs="Arial"/>
          <w:color w:val="FF0000"/>
          <w:sz w:val="22"/>
          <w:lang w:eastAsia="ja-JP"/>
        </w:rPr>
      </w:pPr>
    </w:p>
    <w:p w14:paraId="13F0FCB8" w14:textId="1F1BE953" w:rsidR="00B34911" w:rsidRDefault="00B34911" w:rsidP="009D7C60">
      <w:pPr>
        <w:autoSpaceDE w:val="0"/>
        <w:autoSpaceDN w:val="0"/>
        <w:adjustRightInd w:val="0"/>
        <w:jc w:val="both"/>
        <w:rPr>
          <w:rFonts w:cs="Arial"/>
          <w:color w:val="FF0000"/>
          <w:sz w:val="22"/>
          <w:lang w:eastAsia="ja-JP"/>
        </w:rPr>
      </w:pPr>
    </w:p>
    <w:p w14:paraId="3BACFCC3" w14:textId="77777777" w:rsidR="00B34911" w:rsidRPr="00292B5D" w:rsidRDefault="00B34911" w:rsidP="00B34911">
      <w:pPr>
        <w:numPr>
          <w:ilvl w:val="1"/>
          <w:numId w:val="0"/>
        </w:numPr>
        <w:tabs>
          <w:tab w:val="num" w:pos="680"/>
        </w:tabs>
        <w:spacing w:before="120" w:after="60"/>
        <w:ind w:left="680" w:hanging="680"/>
        <w:jc w:val="both"/>
        <w:outlineLvl w:val="1"/>
        <w:rPr>
          <w:rFonts w:eastAsia="Calibri" w:cs="Arial"/>
          <w:bCs/>
          <w:iCs/>
          <w:sz w:val="22"/>
          <w:lang w:eastAsia="x-none"/>
        </w:rPr>
      </w:pPr>
      <w:r w:rsidRPr="00292B5D">
        <w:rPr>
          <w:rFonts w:eastAsia="Calibri" w:cs="Arial"/>
          <w:bCs/>
          <w:iCs/>
          <w:sz w:val="22"/>
          <w:lang w:eastAsia="x-none"/>
        </w:rPr>
        <w:t xml:space="preserve">UWAGA - Naliczanie podatku VAT – 0% </w:t>
      </w:r>
    </w:p>
    <w:p w14:paraId="76699A54" w14:textId="77777777" w:rsidR="00B34911" w:rsidRPr="00292B5D" w:rsidRDefault="00B34911" w:rsidP="00B34911">
      <w:pPr>
        <w:spacing w:before="120" w:after="60"/>
        <w:ind w:left="680"/>
        <w:jc w:val="both"/>
        <w:outlineLvl w:val="1"/>
        <w:rPr>
          <w:rFonts w:eastAsia="Calibri" w:cs="Arial"/>
          <w:bCs/>
          <w:iCs/>
          <w:sz w:val="22"/>
          <w:lang w:eastAsia="x-none"/>
        </w:rPr>
      </w:pPr>
      <w:r w:rsidRPr="00292B5D">
        <w:rPr>
          <w:rFonts w:eastAsia="Calibri" w:cs="Arial"/>
          <w:bCs/>
          <w:iCs/>
          <w:sz w:val="22"/>
          <w:lang w:eastAsia="x-none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292B5D">
        <w:rPr>
          <w:rFonts w:eastAsia="Calibri" w:cs="Arial"/>
          <w:bCs/>
          <w:iCs/>
          <w:sz w:val="22"/>
          <w:lang w:eastAsia="x-none"/>
        </w:rPr>
        <w:t>braila</w:t>
      </w:r>
      <w:proofErr w:type="spellEnd"/>
      <w:r w:rsidRPr="00292B5D">
        <w:rPr>
          <w:rFonts w:eastAsia="Calibri" w:cs="Arial"/>
          <w:bCs/>
          <w:iCs/>
          <w:sz w:val="22"/>
          <w:lang w:eastAsia="x-none"/>
        </w:rPr>
        <w:t xml:space="preserve"> itd. (na podstawie ustawy z dnia 11 marca 2004 r. o podatku od towarów i usług (tekst jednolity Dz.U. z 2022r. poz. 931 z </w:t>
      </w:r>
      <w:proofErr w:type="spellStart"/>
      <w:r w:rsidRPr="00292B5D">
        <w:rPr>
          <w:rFonts w:eastAsia="Calibri" w:cs="Arial"/>
          <w:bCs/>
          <w:iCs/>
          <w:sz w:val="22"/>
          <w:lang w:eastAsia="x-none"/>
        </w:rPr>
        <w:t>późn</w:t>
      </w:r>
      <w:proofErr w:type="spellEnd"/>
      <w:r w:rsidRPr="00292B5D">
        <w:rPr>
          <w:rFonts w:eastAsia="Calibri" w:cs="Arial"/>
          <w:bCs/>
          <w:iCs/>
          <w:sz w:val="22"/>
          <w:lang w:eastAsia="x-none"/>
        </w:rPr>
        <w:t xml:space="preserve"> zm. – art. 83 ust. 1 pkt 26 lit. a, wykaz sprzętu załącznik nr 8 do ustawy) - dotyczy zestawu komputerowego stacjonarnego i monitora.</w:t>
      </w:r>
    </w:p>
    <w:p w14:paraId="0CD2DDC3" w14:textId="77777777" w:rsidR="00B34911" w:rsidRPr="009D7C60" w:rsidRDefault="00B34911" w:rsidP="009D7C60">
      <w:pPr>
        <w:autoSpaceDE w:val="0"/>
        <w:autoSpaceDN w:val="0"/>
        <w:adjustRightInd w:val="0"/>
        <w:jc w:val="both"/>
        <w:rPr>
          <w:rFonts w:cs="Arial"/>
          <w:color w:val="FF0000"/>
          <w:sz w:val="22"/>
          <w:lang w:eastAsia="ja-JP"/>
        </w:rPr>
      </w:pPr>
    </w:p>
    <w:sectPr w:rsidR="00B34911" w:rsidRPr="009D7C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61E70"/>
    <w:multiLevelType w:val="multilevel"/>
    <w:tmpl w:val="C4964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E79185E"/>
    <w:multiLevelType w:val="hybridMultilevel"/>
    <w:tmpl w:val="AD8C65B2"/>
    <w:lvl w:ilvl="0" w:tplc="0DD4C088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 w15:restartNumberingAfterBreak="0">
    <w:nsid w:val="4260122E"/>
    <w:multiLevelType w:val="hybridMultilevel"/>
    <w:tmpl w:val="09706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5005A7C"/>
    <w:multiLevelType w:val="hybridMultilevel"/>
    <w:tmpl w:val="1D3E22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C613ED"/>
    <w:multiLevelType w:val="hybridMultilevel"/>
    <w:tmpl w:val="50764442"/>
    <w:lvl w:ilvl="0" w:tplc="92E60F32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5" w15:restartNumberingAfterBreak="0">
    <w:nsid w:val="7C3D121E"/>
    <w:multiLevelType w:val="multilevel"/>
    <w:tmpl w:val="84D8C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0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613"/>
    <w:rsid w:val="000525EB"/>
    <w:rsid w:val="00134834"/>
    <w:rsid w:val="001F10DF"/>
    <w:rsid w:val="00242613"/>
    <w:rsid w:val="00251D2C"/>
    <w:rsid w:val="00292B5D"/>
    <w:rsid w:val="002F6081"/>
    <w:rsid w:val="003167D8"/>
    <w:rsid w:val="003919A3"/>
    <w:rsid w:val="003C616A"/>
    <w:rsid w:val="00685F8F"/>
    <w:rsid w:val="006F7BFC"/>
    <w:rsid w:val="00754E73"/>
    <w:rsid w:val="00761BFD"/>
    <w:rsid w:val="008D7258"/>
    <w:rsid w:val="008F6CA6"/>
    <w:rsid w:val="00956F04"/>
    <w:rsid w:val="009B6D4F"/>
    <w:rsid w:val="009D7C60"/>
    <w:rsid w:val="00AB50D3"/>
    <w:rsid w:val="00B34911"/>
    <w:rsid w:val="00B44392"/>
    <w:rsid w:val="00B52673"/>
    <w:rsid w:val="00BB700B"/>
    <w:rsid w:val="00C70F74"/>
    <w:rsid w:val="00CB5F8D"/>
    <w:rsid w:val="00E034B9"/>
    <w:rsid w:val="00E371C8"/>
    <w:rsid w:val="00E82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A60C0"/>
  <w15:chartTrackingRefBased/>
  <w15:docId w15:val="{1F093344-3781-4E44-97B3-0960811B7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2613"/>
    <w:pPr>
      <w:spacing w:after="0" w:line="240" w:lineRule="auto"/>
    </w:pPr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67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13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F85F8-461E-4C38-8129-AFC4A04FD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566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7</cp:revision>
  <dcterms:created xsi:type="dcterms:W3CDTF">2023-12-20T10:20:00Z</dcterms:created>
  <dcterms:modified xsi:type="dcterms:W3CDTF">2024-02-16T13:16:00Z</dcterms:modified>
</cp:coreProperties>
</file>