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B17F3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</w:t>
      </w:r>
      <w:r w:rsidR="00956F04">
        <w:rPr>
          <w:rFonts w:cs="Arial"/>
          <w:sz w:val="22"/>
          <w:szCs w:val="23"/>
          <w:lang w:eastAsia="ja-JP"/>
        </w:rPr>
        <w:t>SWZ</w:t>
      </w:r>
    </w:p>
    <w:p w14:paraId="2862A171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6AD82F8F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02A5740B" w14:textId="77777777"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14:paraId="20617D79" w14:textId="77777777"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14:paraId="57175CA1" w14:textId="2ED98415" w:rsidR="0024261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14:paraId="69ACD80B" w14:textId="697E168C" w:rsidR="009D7C60" w:rsidRPr="006F7BFC" w:rsidRDefault="009D7C60" w:rsidP="00134834">
      <w:pPr>
        <w:autoSpaceDE w:val="0"/>
        <w:autoSpaceDN w:val="0"/>
        <w:adjustRightInd w:val="0"/>
        <w:jc w:val="both"/>
        <w:rPr>
          <w:rFonts w:cs="Arial"/>
          <w:b/>
          <w:color w:val="FF0000"/>
          <w:sz w:val="22"/>
          <w:szCs w:val="23"/>
          <w:lang w:eastAsia="ja-JP"/>
        </w:rPr>
      </w:pPr>
      <w:r>
        <w:rPr>
          <w:rFonts w:ascii="Arial-BoldMT" w:hAnsi="Arial-BoldMT" w:cs="Arial-BoldMT"/>
          <w:b/>
          <w:bCs/>
          <w:szCs w:val="24"/>
        </w:rPr>
        <w:t xml:space="preserve">System </w:t>
      </w:r>
      <w:r w:rsidR="00FA28A3">
        <w:rPr>
          <w:rFonts w:ascii="Arial-BoldMT" w:hAnsi="Arial-BoldMT" w:cs="Arial-BoldMT"/>
          <w:b/>
          <w:bCs/>
          <w:szCs w:val="24"/>
        </w:rPr>
        <w:t>chromatograficzny składający się z kompaktowego chromatografu jonowego i automatycznego podajnika próbek</w:t>
      </w:r>
      <w:r>
        <w:rPr>
          <w:rFonts w:ascii="Arial-BoldMT" w:hAnsi="Arial-BoldMT" w:cs="Arial-BoldMT"/>
          <w:b/>
          <w:bCs/>
          <w:szCs w:val="24"/>
        </w:rPr>
        <w:t>.</w:t>
      </w:r>
    </w:p>
    <w:p w14:paraId="4B7869EB" w14:textId="77777777" w:rsidR="003167D8" w:rsidRPr="00C70F74" w:rsidRDefault="003167D8" w:rsidP="003167D8">
      <w:pPr>
        <w:rPr>
          <w:rFonts w:cs="Arial"/>
          <w:b/>
          <w:sz w:val="22"/>
          <w:szCs w:val="28"/>
        </w:rPr>
      </w:pPr>
    </w:p>
    <w:p w14:paraId="0DEBBF38" w14:textId="54515EB8" w:rsidR="00FA28A3" w:rsidRPr="00FA28A3" w:rsidRDefault="00FA28A3" w:rsidP="00FA28A3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W/w urządzenie </w:t>
      </w:r>
      <w:r>
        <w:rPr>
          <w:rFonts w:ascii="Arial" w:hAnsi="Arial" w:cs="Arial"/>
          <w:sz w:val="22"/>
          <w:szCs w:val="22"/>
        </w:rPr>
        <w:t>p</w:t>
      </w:r>
      <w:r w:rsidRPr="00FA28A3">
        <w:rPr>
          <w:rFonts w:ascii="Arial" w:hAnsi="Arial" w:cs="Arial"/>
          <w:sz w:val="22"/>
          <w:szCs w:val="22"/>
        </w:rPr>
        <w:t xml:space="preserve">owinno posiadać następujące parametry: </w:t>
      </w:r>
    </w:p>
    <w:p w14:paraId="2813834A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1) elementy, w których elementy stykające się z fazą ruchomą wykonane są całkowicie z materiału </w:t>
      </w:r>
      <w:proofErr w:type="spellStart"/>
      <w:r w:rsidRPr="00FA28A3">
        <w:rPr>
          <w:rFonts w:ascii="Arial" w:hAnsi="Arial" w:cs="Arial"/>
          <w:sz w:val="22"/>
          <w:szCs w:val="22"/>
        </w:rPr>
        <w:t>inertnego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chemicznie i wolnego od metalu (PEEK) </w:t>
      </w:r>
    </w:p>
    <w:p w14:paraId="0FA06D5A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2) Pompa, detektor konduktometryczny, kontroler tłumika jonowego, tłumik jonowy, kolumna analityczna oraz zawór </w:t>
      </w:r>
      <w:proofErr w:type="spellStart"/>
      <w:r w:rsidRPr="00FA28A3">
        <w:rPr>
          <w:rFonts w:ascii="Arial" w:hAnsi="Arial" w:cs="Arial"/>
          <w:sz w:val="22"/>
          <w:szCs w:val="22"/>
        </w:rPr>
        <w:t>nastrzykowy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muszą być umieszczone w jednej kompaktowej obudowie. Komunikacja z komputerem musi odbywać się za pomocą złącza USB. </w:t>
      </w:r>
    </w:p>
    <w:p w14:paraId="188FC368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3) Pompa </w:t>
      </w:r>
      <w:proofErr w:type="spellStart"/>
      <w:r w:rsidRPr="00FA28A3">
        <w:rPr>
          <w:rFonts w:ascii="Arial" w:hAnsi="Arial" w:cs="Arial"/>
          <w:sz w:val="22"/>
          <w:szCs w:val="22"/>
        </w:rPr>
        <w:t>izokratyczna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: seryjna, </w:t>
      </w:r>
      <w:proofErr w:type="spellStart"/>
      <w:r w:rsidRPr="00FA28A3">
        <w:rPr>
          <w:rFonts w:ascii="Arial" w:hAnsi="Arial" w:cs="Arial"/>
          <w:sz w:val="22"/>
          <w:szCs w:val="22"/>
        </w:rPr>
        <w:t>dwutłokowowa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, ciśnienie maksymalne co najmniej 35 </w:t>
      </w:r>
      <w:proofErr w:type="spellStart"/>
      <w:r w:rsidRPr="00FA28A3">
        <w:rPr>
          <w:rFonts w:ascii="Arial" w:hAnsi="Arial" w:cs="Arial"/>
          <w:sz w:val="22"/>
          <w:szCs w:val="22"/>
        </w:rPr>
        <w:t>MPa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, zakres przepływu co najmniej od 0,05 do 5,0 ml/min, wbudowany </w:t>
      </w:r>
      <w:proofErr w:type="spellStart"/>
      <w:r w:rsidRPr="00FA28A3">
        <w:rPr>
          <w:rFonts w:ascii="Arial" w:hAnsi="Arial" w:cs="Arial"/>
          <w:sz w:val="22"/>
          <w:szCs w:val="22"/>
        </w:rPr>
        <w:t>degazer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eluentu. </w:t>
      </w:r>
    </w:p>
    <w:p w14:paraId="5E48189D" w14:textId="38B89E04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>4) Termostatowanie kolumn chromatograficznych w zakresie co najmniej od 5</w:t>
      </w:r>
      <w:r w:rsidR="00D87CDA">
        <w:rPr>
          <w:rFonts w:ascii="Arial" w:hAnsi="Arial" w:cs="Arial"/>
          <w:sz w:val="22"/>
          <w:szCs w:val="22"/>
        </w:rPr>
        <w:t>º</w:t>
      </w:r>
      <w:r w:rsidRPr="00FA28A3">
        <w:rPr>
          <w:rFonts w:ascii="Arial" w:hAnsi="Arial" w:cs="Arial"/>
          <w:sz w:val="22"/>
          <w:szCs w:val="22"/>
        </w:rPr>
        <w:t>C powyżej temperatury pokojowej do 60</w:t>
      </w:r>
      <w:r w:rsidR="00D87CDA">
        <w:rPr>
          <w:rFonts w:ascii="Arial" w:hAnsi="Arial" w:cs="Arial"/>
          <w:sz w:val="22"/>
          <w:szCs w:val="22"/>
        </w:rPr>
        <w:t>º</w:t>
      </w:r>
      <w:r w:rsidRPr="00FA28A3">
        <w:rPr>
          <w:rFonts w:ascii="Arial" w:hAnsi="Arial" w:cs="Arial"/>
          <w:sz w:val="22"/>
          <w:szCs w:val="22"/>
        </w:rPr>
        <w:t xml:space="preserve">C. </w:t>
      </w:r>
    </w:p>
    <w:p w14:paraId="0EE522D8" w14:textId="32F8D203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5) Cyfrowy detektor konduktometryczny kompatybilny z tłumikami jonowymi z automatycznym dostrajaniem zakresu pomiarowego detektora w zależności od wielkości rozpoznawanego sygnału, zakres pomiarowy: co najmniej od 0 do15 000 </w:t>
      </w:r>
      <w:r w:rsidR="00D87CDA">
        <w:rPr>
          <w:rFonts w:ascii="Arial" w:hAnsi="Arial" w:cs="Arial"/>
          <w:sz w:val="22"/>
          <w:szCs w:val="22"/>
        </w:rPr>
        <w:t>µ</w:t>
      </w:r>
      <w:r w:rsidRPr="00FA28A3">
        <w:rPr>
          <w:rFonts w:ascii="Arial" w:hAnsi="Arial" w:cs="Arial"/>
          <w:sz w:val="22"/>
          <w:szCs w:val="22"/>
        </w:rPr>
        <w:t xml:space="preserve">S, ciśnienie robocze celi co najmniej 10 </w:t>
      </w:r>
      <w:proofErr w:type="spellStart"/>
      <w:r w:rsidRPr="00FA28A3">
        <w:rPr>
          <w:rFonts w:ascii="Arial" w:hAnsi="Arial" w:cs="Arial"/>
          <w:sz w:val="22"/>
          <w:szCs w:val="22"/>
        </w:rPr>
        <w:t>MPa</w:t>
      </w:r>
      <w:proofErr w:type="spellEnd"/>
      <w:r w:rsidRPr="00FA28A3">
        <w:rPr>
          <w:rFonts w:ascii="Arial" w:hAnsi="Arial" w:cs="Arial"/>
          <w:sz w:val="22"/>
          <w:szCs w:val="22"/>
        </w:rPr>
        <w:t>, termostatowana cela pomiarowa w zakresie co najmniej od 7</w:t>
      </w:r>
      <w:r w:rsidR="00D87CDA">
        <w:rPr>
          <w:rFonts w:ascii="Arial" w:hAnsi="Arial" w:cs="Arial"/>
          <w:sz w:val="22"/>
          <w:szCs w:val="22"/>
        </w:rPr>
        <w:t>º</w:t>
      </w:r>
      <w:r w:rsidRPr="00FA28A3">
        <w:rPr>
          <w:rFonts w:ascii="Arial" w:hAnsi="Arial" w:cs="Arial"/>
          <w:sz w:val="22"/>
          <w:szCs w:val="22"/>
        </w:rPr>
        <w:t>C powyżej temperatury pokojowej do 55</w:t>
      </w:r>
      <w:r w:rsidR="00D87CDA">
        <w:rPr>
          <w:rFonts w:ascii="Arial" w:hAnsi="Arial" w:cs="Arial"/>
          <w:sz w:val="22"/>
          <w:szCs w:val="22"/>
        </w:rPr>
        <w:t>º</w:t>
      </w:r>
      <w:r w:rsidRPr="00FA28A3">
        <w:rPr>
          <w:rFonts w:ascii="Arial" w:hAnsi="Arial" w:cs="Arial"/>
          <w:sz w:val="22"/>
          <w:szCs w:val="22"/>
        </w:rPr>
        <w:t xml:space="preserve">C. </w:t>
      </w:r>
    </w:p>
    <w:p w14:paraId="077669DA" w14:textId="6C6175BB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6) Dwie kolumny analityczne (4 x 250 mm) z dwoma kolumnami ochronnymi (4 x 50 mm) do analizy anionów nieorganicznych (F-, Cl-, Br-, NO2-, NO3-, PO43- i SO42-) wykonanie z PEEK, ciśnienie robocze co najmniej do 20 </w:t>
      </w:r>
      <w:proofErr w:type="spellStart"/>
      <w:r w:rsidRPr="00FA28A3">
        <w:rPr>
          <w:rFonts w:ascii="Arial" w:hAnsi="Arial" w:cs="Arial"/>
          <w:sz w:val="22"/>
          <w:szCs w:val="22"/>
        </w:rPr>
        <w:t>MPa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włącznie, zarówno kolumna analityczna jak i kolumna ochronna muszą być wypełnione żywicą na bazie kopolimerów organicznych, kompatybilna z fazami ruchomymi o </w:t>
      </w:r>
      <w:proofErr w:type="spellStart"/>
      <w:r w:rsidRPr="00FA28A3">
        <w:rPr>
          <w:rFonts w:ascii="Arial" w:hAnsi="Arial" w:cs="Arial"/>
          <w:sz w:val="22"/>
          <w:szCs w:val="22"/>
        </w:rPr>
        <w:t>pH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w zakresie co najmniej od 0 do 14 oraz rozpuszczalnikami organicznymi, pojemność: co najmniej 200 </w:t>
      </w:r>
      <w:r>
        <w:rPr>
          <w:rFonts w:ascii="Arial" w:hAnsi="Arial" w:cs="Arial"/>
          <w:sz w:val="22"/>
          <w:szCs w:val="22"/>
        </w:rPr>
        <w:t>µ</w:t>
      </w:r>
      <w:proofErr w:type="spellStart"/>
      <w:r w:rsidRPr="00FA28A3">
        <w:rPr>
          <w:rFonts w:ascii="Arial" w:hAnsi="Arial" w:cs="Arial"/>
          <w:sz w:val="22"/>
          <w:szCs w:val="22"/>
        </w:rPr>
        <w:t>eq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</w:t>
      </w:r>
    </w:p>
    <w:p w14:paraId="64C77835" w14:textId="378E9FC1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7) Tłumik/wzmacniacz anionowy kontrolowany i diagnozowany z poziomu oprogramowania. </w:t>
      </w:r>
      <w:proofErr w:type="spellStart"/>
      <w:r w:rsidRPr="00FA28A3">
        <w:rPr>
          <w:rFonts w:ascii="Arial" w:hAnsi="Arial" w:cs="Arial"/>
          <w:sz w:val="22"/>
          <w:szCs w:val="22"/>
        </w:rPr>
        <w:t>Supresor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typu membranowego, pracujący w układzie ciągłej regeneracji, pojemności tłumienia co najmniej 200 </w:t>
      </w:r>
      <w:r>
        <w:rPr>
          <w:rFonts w:ascii="Arial" w:hAnsi="Arial" w:cs="Arial"/>
          <w:sz w:val="22"/>
          <w:szCs w:val="22"/>
        </w:rPr>
        <w:t>µ</w:t>
      </w:r>
      <w:proofErr w:type="spellStart"/>
      <w:r w:rsidRPr="00FA28A3">
        <w:rPr>
          <w:rFonts w:ascii="Arial" w:hAnsi="Arial" w:cs="Arial"/>
          <w:sz w:val="22"/>
          <w:szCs w:val="22"/>
        </w:rPr>
        <w:t>eq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/min, objętość martwa poniżej 50 </w:t>
      </w:r>
      <w:r>
        <w:rPr>
          <w:rFonts w:ascii="Arial" w:hAnsi="Arial" w:cs="Arial"/>
          <w:sz w:val="22"/>
          <w:szCs w:val="22"/>
        </w:rPr>
        <w:t>µ</w:t>
      </w:r>
      <w:r w:rsidRPr="00FA28A3">
        <w:rPr>
          <w:rFonts w:ascii="Arial" w:hAnsi="Arial" w:cs="Arial"/>
          <w:sz w:val="22"/>
          <w:szCs w:val="22"/>
        </w:rPr>
        <w:t xml:space="preserve">l. </w:t>
      </w:r>
    </w:p>
    <w:p w14:paraId="0D167F66" w14:textId="77777777" w:rsidR="00FA28A3" w:rsidRDefault="00FA28A3" w:rsidP="00FA28A3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8) Dwie kolumny analityczne (5 x 250 mm) z dwoma kolumnami ochronnymi (5 x 50 mm) do analizy kationów nieorganicznych (Li+, Na+, K+, NH4+, Mg2+ i Ca2+) wykonanie z PEEK, ciśnienie robocze co najmniej do 20 </w:t>
      </w:r>
      <w:proofErr w:type="spellStart"/>
      <w:r w:rsidRPr="00FA28A3">
        <w:rPr>
          <w:rFonts w:ascii="Arial" w:hAnsi="Arial" w:cs="Arial"/>
          <w:sz w:val="22"/>
          <w:szCs w:val="22"/>
        </w:rPr>
        <w:t>MPa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 włącznie, zarówno kolumna analityczna jak i kolumna ochronna muszą być wypełnione żywicą na bazie kopolimerów organicznych, kompatybilna w 100% z </w:t>
      </w:r>
      <w:proofErr w:type="spellStart"/>
      <w:r w:rsidRPr="00FA28A3">
        <w:rPr>
          <w:rFonts w:ascii="Arial" w:hAnsi="Arial" w:cs="Arial"/>
          <w:sz w:val="22"/>
          <w:szCs w:val="22"/>
        </w:rPr>
        <w:t>acetonitrylem</w:t>
      </w:r>
      <w:proofErr w:type="spellEnd"/>
      <w:r w:rsidRPr="00FA28A3">
        <w:rPr>
          <w:rFonts w:ascii="Arial" w:hAnsi="Arial" w:cs="Arial"/>
          <w:sz w:val="22"/>
          <w:szCs w:val="22"/>
        </w:rPr>
        <w:t xml:space="preserve">, pojemność: co najmniej 8 000 </w:t>
      </w:r>
      <w:r>
        <w:rPr>
          <w:rFonts w:ascii="Arial" w:hAnsi="Arial" w:cs="Arial"/>
          <w:sz w:val="22"/>
          <w:szCs w:val="22"/>
        </w:rPr>
        <w:t>µ</w:t>
      </w:r>
      <w:proofErr w:type="spellStart"/>
      <w:r w:rsidRPr="00FA28A3">
        <w:rPr>
          <w:rFonts w:ascii="Arial" w:hAnsi="Arial" w:cs="Arial"/>
          <w:sz w:val="22"/>
          <w:szCs w:val="22"/>
        </w:rPr>
        <w:t>eq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3E6B5E3A" w14:textId="77777777" w:rsidR="00FA28A3" w:rsidRDefault="00FA28A3" w:rsidP="00FA28A3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B5352DF" w14:textId="6F4D4FCA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sz w:val="22"/>
          <w:szCs w:val="22"/>
        </w:rPr>
        <w:t xml:space="preserve"> </w:t>
      </w:r>
      <w:r w:rsidRPr="00FA28A3">
        <w:rPr>
          <w:rFonts w:ascii="Arial" w:hAnsi="Arial" w:cs="Arial"/>
          <w:color w:val="auto"/>
          <w:sz w:val="22"/>
          <w:szCs w:val="22"/>
        </w:rPr>
        <w:t xml:space="preserve">9) Tłumik/wzmacniacz kationowy kontrolowany i diagnozowany z poziomu oprogramowania: typu membranowego, pracujący w układzie ciągłej regeneracji, pojemności tłumienia co najmniej 100 </w:t>
      </w:r>
      <w:r>
        <w:rPr>
          <w:rFonts w:ascii="Arial" w:hAnsi="Arial" w:cs="Arial"/>
          <w:color w:val="auto"/>
          <w:sz w:val="22"/>
          <w:szCs w:val="22"/>
        </w:rPr>
        <w:t>µ</w:t>
      </w:r>
      <w:proofErr w:type="spellStart"/>
      <w:r w:rsidRPr="00FA28A3">
        <w:rPr>
          <w:rFonts w:ascii="Arial" w:hAnsi="Arial" w:cs="Arial"/>
          <w:color w:val="auto"/>
          <w:sz w:val="22"/>
          <w:szCs w:val="22"/>
        </w:rPr>
        <w:t>eq</w:t>
      </w:r>
      <w:proofErr w:type="spellEnd"/>
      <w:r w:rsidRPr="00FA28A3">
        <w:rPr>
          <w:rFonts w:ascii="Arial" w:hAnsi="Arial" w:cs="Arial"/>
          <w:color w:val="auto"/>
          <w:sz w:val="22"/>
          <w:szCs w:val="22"/>
        </w:rPr>
        <w:t xml:space="preserve">/min, objętość martwa poniżej 50 </w:t>
      </w:r>
      <w:r>
        <w:rPr>
          <w:rFonts w:ascii="Arial" w:hAnsi="Arial" w:cs="Arial"/>
          <w:color w:val="auto"/>
          <w:sz w:val="22"/>
          <w:szCs w:val="22"/>
        </w:rPr>
        <w:t>µ</w:t>
      </w:r>
      <w:r w:rsidRPr="00FA28A3">
        <w:rPr>
          <w:rFonts w:ascii="Arial" w:hAnsi="Arial" w:cs="Arial"/>
          <w:color w:val="auto"/>
          <w:sz w:val="22"/>
          <w:szCs w:val="22"/>
        </w:rPr>
        <w:t xml:space="preserve">l </w:t>
      </w:r>
    </w:p>
    <w:p w14:paraId="269F0D47" w14:textId="03FAD84C" w:rsid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10) Automatyczny podajniki próbek o pojemności co najmniej 50 x 5 ml, zapewniający wielokrotne podawanie próbki z tej samej probówki; filtracja każdej próbki przez indywidualny filtr, możliwość podawania próbki na kolumny koncentracyjnej o ciśnieniu zwrotnym wynoszącym do 0,65 </w:t>
      </w:r>
      <w:proofErr w:type="spellStart"/>
      <w:r w:rsidRPr="00FA28A3">
        <w:rPr>
          <w:rFonts w:ascii="Arial" w:hAnsi="Arial" w:cs="Arial"/>
          <w:color w:val="auto"/>
          <w:sz w:val="22"/>
          <w:szCs w:val="22"/>
        </w:rPr>
        <w:t>MPa</w:t>
      </w:r>
      <w:proofErr w:type="spellEnd"/>
      <w:r w:rsidRPr="00FA28A3">
        <w:rPr>
          <w:rFonts w:ascii="Arial" w:hAnsi="Arial" w:cs="Arial"/>
          <w:color w:val="auto"/>
          <w:sz w:val="22"/>
          <w:szCs w:val="22"/>
        </w:rPr>
        <w:t xml:space="preserve"> włącznie; komunikacja z komputerem za pomocą złącza USB. </w:t>
      </w:r>
    </w:p>
    <w:p w14:paraId="5D941636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11) 1 000 szt. naczyniek wykonanych z polipropylenu </w:t>
      </w:r>
    </w:p>
    <w:p w14:paraId="15250A10" w14:textId="77777777" w:rsidR="00FA28A3" w:rsidRPr="0059742D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lastRenderedPageBreak/>
        <w:t xml:space="preserve">12) </w:t>
      </w:r>
      <w:r w:rsidRPr="0059742D">
        <w:rPr>
          <w:rFonts w:ascii="Arial" w:hAnsi="Arial" w:cs="Arial"/>
          <w:color w:val="auto"/>
          <w:sz w:val="22"/>
          <w:szCs w:val="22"/>
        </w:rPr>
        <w:t xml:space="preserve">Stanowisko do zarządzania, kontrolowania i diagnozowania systemu chromatografii jonowej składające się z programu komputerowego i komputera o konfiguracji optymalnej do obsługi chromatografu. Program musi umożliwiać: </w:t>
      </w:r>
    </w:p>
    <w:p w14:paraId="6924CDD4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przeprowadzenie kalibracji oraz analizy jakościowej i ilościowej </w:t>
      </w:r>
    </w:p>
    <w:p w14:paraId="43F91E99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wbudowane gotowe programy sterujące wraz z metodą analityczną dla kolumn oferowanych przez producenta lub aplikacji producenta </w:t>
      </w:r>
    </w:p>
    <w:p w14:paraId="4717B297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możliwość tworzenia wykresów zmian parametrów pracy chromatografu oraz wyników chromatograficznych (np. ciśnienie, stosunek sygnału do szumu, czas retencji, powierzchnia piku) </w:t>
      </w:r>
    </w:p>
    <w:p w14:paraId="732B30FB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generację listy kontrolnej parametrów chromatograficznych i zdarzeń systemowych dla każdego chromatografu </w:t>
      </w:r>
    </w:p>
    <w:p w14:paraId="5B02FD20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komunikację z elementami systemu za pomocą złącza USB </w:t>
      </w:r>
    </w:p>
    <w:p w14:paraId="1CB59CDA" w14:textId="5B449937" w:rsidR="00FA28A3" w:rsidRPr="0059742D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FF0000"/>
          <w:sz w:val="22"/>
          <w:szCs w:val="22"/>
        </w:rPr>
        <w:t xml:space="preserve">- </w:t>
      </w:r>
      <w:r w:rsidR="0059742D" w:rsidRPr="0059742D">
        <w:rPr>
          <w:rFonts w:ascii="Arial" w:hAnsi="Arial" w:cs="Arial"/>
          <w:color w:val="auto"/>
          <w:sz w:val="22"/>
          <w:szCs w:val="22"/>
        </w:rPr>
        <w:t xml:space="preserve">zestaw komputerowy </w:t>
      </w:r>
      <w:r w:rsidRPr="0059742D">
        <w:rPr>
          <w:rFonts w:ascii="Arial" w:hAnsi="Arial" w:cs="Arial"/>
          <w:color w:val="auto"/>
          <w:sz w:val="22"/>
          <w:szCs w:val="22"/>
        </w:rPr>
        <w:t xml:space="preserve">o parametrach minimalnych: procesor i5, dysk twardy SSD 256 GB, DVD +/- RW, pamięć RAM 16 GB, monitor LCD 23,8", klawiatura, mysz optyczna, system operacyjny Windows 11. </w:t>
      </w:r>
    </w:p>
    <w:p w14:paraId="7E4F2411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13) Wyposażenie dodatkowe: </w:t>
      </w:r>
    </w:p>
    <w:p w14:paraId="3D27AE51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wieloskładnikowy wzorzec pospolitych anionów – 1 szt., </w:t>
      </w:r>
    </w:p>
    <w:p w14:paraId="365722EE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wieloskładnikowy wzorzec kationów z I </w:t>
      </w:r>
      <w:proofErr w:type="spellStart"/>
      <w:r w:rsidRPr="00FA28A3">
        <w:rPr>
          <w:rFonts w:ascii="Arial" w:hAnsi="Arial" w:cs="Arial"/>
          <w:color w:val="auto"/>
          <w:sz w:val="22"/>
          <w:szCs w:val="22"/>
        </w:rPr>
        <w:t>i</w:t>
      </w:r>
      <w:proofErr w:type="spellEnd"/>
      <w:r w:rsidRPr="00FA28A3">
        <w:rPr>
          <w:rFonts w:ascii="Arial" w:hAnsi="Arial" w:cs="Arial"/>
          <w:color w:val="auto"/>
          <w:sz w:val="22"/>
          <w:szCs w:val="22"/>
        </w:rPr>
        <w:t xml:space="preserve"> II grupy – 1 szt. </w:t>
      </w:r>
    </w:p>
    <w:p w14:paraId="47E3E591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koncentraty eluentów dedykowane do oferowanych kolumn o objętości co najmniej 500 ml – po 1 szt. </w:t>
      </w:r>
    </w:p>
    <w:p w14:paraId="0CEAD51A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14) Wymagania dotyczące uruchomienia, gwarancji i obsługi serwisowej: </w:t>
      </w:r>
    </w:p>
    <w:p w14:paraId="27FE0FBA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system zasilany za pomocą zasilania jednofazowego (230 V, 50 </w:t>
      </w:r>
      <w:proofErr w:type="spellStart"/>
      <w:r w:rsidRPr="00FA28A3">
        <w:rPr>
          <w:rFonts w:ascii="Arial" w:hAnsi="Arial" w:cs="Arial"/>
          <w:color w:val="auto"/>
          <w:sz w:val="22"/>
          <w:szCs w:val="22"/>
        </w:rPr>
        <w:t>Hz</w:t>
      </w:r>
      <w:proofErr w:type="spellEnd"/>
      <w:r w:rsidRPr="00FA28A3">
        <w:rPr>
          <w:rFonts w:ascii="Arial" w:hAnsi="Arial" w:cs="Arial"/>
          <w:color w:val="auto"/>
          <w:sz w:val="22"/>
          <w:szCs w:val="22"/>
        </w:rPr>
        <w:t xml:space="preserve">) z poborem mocy poniżej 1 200 W </w:t>
      </w:r>
    </w:p>
    <w:p w14:paraId="58AE1EC5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dostawa, montaż i uruchomienie oraz ustawienie aplikacji oznaczania anionów i kationów zgodnie z normami w cenie oferty </w:t>
      </w:r>
    </w:p>
    <w:p w14:paraId="2ADF615B" w14:textId="22F1E4C5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>- przeszkolenie 2 pracowników Zamawiającego w cenie oferty (czas szkolenia</w:t>
      </w:r>
      <w:r w:rsidR="000B1CC3">
        <w:rPr>
          <w:rFonts w:ascii="Arial" w:hAnsi="Arial" w:cs="Arial"/>
          <w:color w:val="auto"/>
          <w:sz w:val="22"/>
          <w:szCs w:val="22"/>
        </w:rPr>
        <w:t xml:space="preserve"> 2-dniowego</w:t>
      </w:r>
      <w:r w:rsidRPr="00FA28A3">
        <w:rPr>
          <w:rFonts w:ascii="Arial" w:hAnsi="Arial" w:cs="Arial"/>
          <w:color w:val="auto"/>
          <w:sz w:val="22"/>
          <w:szCs w:val="22"/>
        </w:rPr>
        <w:t xml:space="preserve"> minimum 16h</w:t>
      </w:r>
      <w:r w:rsidR="000B1CC3">
        <w:rPr>
          <w:rFonts w:ascii="Arial" w:hAnsi="Arial" w:cs="Arial"/>
          <w:color w:val="auto"/>
          <w:sz w:val="22"/>
          <w:szCs w:val="22"/>
        </w:rPr>
        <w:t xml:space="preserve"> łącznie</w:t>
      </w:r>
      <w:r w:rsidRPr="00FA28A3">
        <w:rPr>
          <w:rFonts w:ascii="Arial" w:hAnsi="Arial" w:cs="Arial"/>
          <w:color w:val="auto"/>
          <w:sz w:val="22"/>
          <w:szCs w:val="22"/>
        </w:rPr>
        <w:t xml:space="preserve">), przegląd serwisowy przed końcem gwarancji oraz zapewnienie serwisu gwarancyjnego i pogwarancyjnego oferowanego sprzętu </w:t>
      </w:r>
    </w:p>
    <w:p w14:paraId="56A6A837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okres gwarancji na aparat: minimum 24 miesiące </w:t>
      </w:r>
    </w:p>
    <w:p w14:paraId="52901CBF" w14:textId="77777777" w:rsidR="00FA28A3" w:rsidRPr="00FA28A3" w:rsidRDefault="00FA28A3" w:rsidP="00FA28A3">
      <w:pPr>
        <w:pStyle w:val="Default"/>
        <w:spacing w:after="147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okres gwarancji na </w:t>
      </w:r>
      <w:proofErr w:type="spellStart"/>
      <w:r w:rsidRPr="00FA28A3">
        <w:rPr>
          <w:rFonts w:ascii="Arial" w:hAnsi="Arial" w:cs="Arial"/>
          <w:color w:val="auto"/>
          <w:sz w:val="22"/>
          <w:szCs w:val="22"/>
        </w:rPr>
        <w:t>supresory</w:t>
      </w:r>
      <w:proofErr w:type="spellEnd"/>
      <w:r w:rsidRPr="00FA28A3">
        <w:rPr>
          <w:rFonts w:ascii="Arial" w:hAnsi="Arial" w:cs="Arial"/>
          <w:color w:val="auto"/>
          <w:sz w:val="22"/>
          <w:szCs w:val="22"/>
        </w:rPr>
        <w:t xml:space="preserve">: minimum 24 miesiące </w:t>
      </w:r>
    </w:p>
    <w:p w14:paraId="7DABB243" w14:textId="77777777" w:rsidR="00FA28A3" w:rsidRPr="00FA28A3" w:rsidRDefault="00FA28A3" w:rsidP="00FA28A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FA28A3">
        <w:rPr>
          <w:rFonts w:ascii="Arial" w:hAnsi="Arial" w:cs="Arial"/>
          <w:color w:val="auto"/>
          <w:sz w:val="22"/>
          <w:szCs w:val="22"/>
        </w:rPr>
        <w:t xml:space="preserve">- okres gwarancji na pozostałe części zużywalne: minimum 3 miesiące </w:t>
      </w:r>
    </w:p>
    <w:p w14:paraId="5AAD0241" w14:textId="0B41DA26" w:rsidR="009D7C60" w:rsidRDefault="009D7C60" w:rsidP="009D7C60">
      <w:pPr>
        <w:autoSpaceDE w:val="0"/>
        <w:autoSpaceDN w:val="0"/>
        <w:adjustRightInd w:val="0"/>
        <w:jc w:val="both"/>
        <w:rPr>
          <w:rFonts w:cs="Arial"/>
          <w:color w:val="FF0000"/>
          <w:sz w:val="22"/>
          <w:lang w:eastAsia="ja-JP"/>
        </w:rPr>
      </w:pPr>
    </w:p>
    <w:p w14:paraId="785AA909" w14:textId="67C906E4" w:rsidR="00AD3346" w:rsidRPr="00AD3346" w:rsidRDefault="00AD3346" w:rsidP="009D7C60">
      <w:pPr>
        <w:autoSpaceDE w:val="0"/>
        <w:autoSpaceDN w:val="0"/>
        <w:adjustRightInd w:val="0"/>
        <w:jc w:val="both"/>
        <w:rPr>
          <w:rFonts w:cs="Arial"/>
          <w:sz w:val="22"/>
          <w:lang w:eastAsia="ja-JP"/>
        </w:rPr>
      </w:pPr>
      <w:r w:rsidRPr="00AD3346">
        <w:rPr>
          <w:rFonts w:cs="Arial"/>
          <w:sz w:val="22"/>
          <w:lang w:eastAsia="ja-JP"/>
        </w:rPr>
        <w:t>Termin realizacji: max. do 4 tygodni od daty zawarcia umowy.</w:t>
      </w:r>
    </w:p>
    <w:p w14:paraId="13F0FCB8" w14:textId="1F1BE953" w:rsidR="00B34911" w:rsidRDefault="00B34911" w:rsidP="009D7C60">
      <w:pPr>
        <w:autoSpaceDE w:val="0"/>
        <w:autoSpaceDN w:val="0"/>
        <w:adjustRightInd w:val="0"/>
        <w:jc w:val="both"/>
        <w:rPr>
          <w:rFonts w:cs="Arial"/>
          <w:color w:val="FF0000"/>
          <w:sz w:val="22"/>
          <w:lang w:eastAsia="ja-JP"/>
        </w:rPr>
      </w:pPr>
    </w:p>
    <w:p w14:paraId="3BACFCC3" w14:textId="77777777" w:rsidR="00B34911" w:rsidRPr="00AD3346" w:rsidRDefault="00B34911" w:rsidP="00B34911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eastAsia="Calibri" w:cs="Arial"/>
          <w:bCs/>
          <w:iCs/>
          <w:sz w:val="22"/>
          <w:lang w:eastAsia="x-none"/>
        </w:rPr>
      </w:pPr>
      <w:r w:rsidRPr="00AD3346">
        <w:rPr>
          <w:rFonts w:eastAsia="Calibri" w:cs="Arial"/>
          <w:bCs/>
          <w:iCs/>
          <w:sz w:val="22"/>
          <w:lang w:eastAsia="x-none"/>
        </w:rPr>
        <w:t xml:space="preserve">UWAGA - Naliczanie podatku VAT – 0% </w:t>
      </w:r>
    </w:p>
    <w:p w14:paraId="76699A54" w14:textId="77777777" w:rsidR="00B34911" w:rsidRPr="00AD3346" w:rsidRDefault="00B34911" w:rsidP="00B34911">
      <w:pPr>
        <w:spacing w:before="120" w:after="60"/>
        <w:ind w:left="680"/>
        <w:jc w:val="both"/>
        <w:outlineLvl w:val="1"/>
        <w:rPr>
          <w:rFonts w:eastAsia="Calibri" w:cs="Arial"/>
          <w:bCs/>
          <w:iCs/>
          <w:sz w:val="22"/>
          <w:lang w:eastAsia="x-none"/>
        </w:rPr>
      </w:pPr>
      <w:r w:rsidRPr="00AD3346">
        <w:rPr>
          <w:rFonts w:eastAsia="Calibri" w:cs="Arial"/>
          <w:bCs/>
          <w:iCs/>
          <w:sz w:val="22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AD3346">
        <w:rPr>
          <w:rFonts w:eastAsia="Calibri" w:cs="Arial"/>
          <w:bCs/>
          <w:iCs/>
          <w:sz w:val="22"/>
          <w:lang w:eastAsia="x-none"/>
        </w:rPr>
        <w:t>braila</w:t>
      </w:r>
      <w:proofErr w:type="spellEnd"/>
      <w:r w:rsidRPr="00AD3346">
        <w:rPr>
          <w:rFonts w:eastAsia="Calibri" w:cs="Arial"/>
          <w:bCs/>
          <w:iCs/>
          <w:sz w:val="22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AD3346">
        <w:rPr>
          <w:rFonts w:eastAsia="Calibri" w:cs="Arial"/>
          <w:bCs/>
          <w:iCs/>
          <w:sz w:val="22"/>
          <w:lang w:eastAsia="x-none"/>
        </w:rPr>
        <w:t>późn</w:t>
      </w:r>
      <w:proofErr w:type="spellEnd"/>
      <w:r w:rsidRPr="00AD3346">
        <w:rPr>
          <w:rFonts w:eastAsia="Calibri" w:cs="Arial"/>
          <w:bCs/>
          <w:iCs/>
          <w:sz w:val="22"/>
          <w:lang w:eastAsia="x-none"/>
        </w:rPr>
        <w:t xml:space="preserve"> zm. – art. 83 ust. 1 pkt 26 lit. a, wykaz sprzętu załącznik nr 8 do ustawy) - dotyczy zestawu komputerowego stacjonarnego i monitora.</w:t>
      </w:r>
    </w:p>
    <w:p w14:paraId="397233CE" w14:textId="77777777" w:rsidR="00AD3346" w:rsidRDefault="00AD3346" w:rsidP="00D87CDA">
      <w:pPr>
        <w:ind w:left="567"/>
        <w:jc w:val="both"/>
        <w:rPr>
          <w:rFonts w:cs="Arial"/>
          <w:b/>
          <w:color w:val="FF0000"/>
          <w:sz w:val="22"/>
        </w:rPr>
      </w:pPr>
      <w:bookmarkStart w:id="0" w:name="_Hlk158811020"/>
    </w:p>
    <w:p w14:paraId="6D988DCE" w14:textId="77777777" w:rsidR="00AD3346" w:rsidRDefault="00AD3346" w:rsidP="00D87CDA">
      <w:pPr>
        <w:ind w:left="567"/>
        <w:jc w:val="both"/>
        <w:rPr>
          <w:rFonts w:cs="Arial"/>
          <w:b/>
          <w:color w:val="FF0000"/>
          <w:sz w:val="22"/>
        </w:rPr>
      </w:pPr>
    </w:p>
    <w:p w14:paraId="5857BEA9" w14:textId="77777777" w:rsidR="00AD3346" w:rsidRDefault="00AD3346" w:rsidP="00D87CDA">
      <w:pPr>
        <w:ind w:left="567"/>
        <w:jc w:val="both"/>
        <w:rPr>
          <w:rFonts w:cs="Arial"/>
          <w:b/>
          <w:color w:val="FF0000"/>
          <w:sz w:val="22"/>
        </w:rPr>
      </w:pPr>
    </w:p>
    <w:p w14:paraId="4F31E060" w14:textId="5BC9B61F" w:rsidR="00AD3346" w:rsidRPr="00AD3346" w:rsidRDefault="00AD3346" w:rsidP="00D87CDA">
      <w:pPr>
        <w:ind w:left="567"/>
        <w:jc w:val="both"/>
        <w:rPr>
          <w:rFonts w:cs="Arial"/>
          <w:bCs/>
          <w:sz w:val="22"/>
          <w:u w:val="single"/>
        </w:rPr>
      </w:pPr>
      <w:r w:rsidRPr="00AD3346">
        <w:rPr>
          <w:rFonts w:cs="Arial"/>
          <w:bCs/>
          <w:sz w:val="22"/>
          <w:u w:val="single"/>
        </w:rPr>
        <w:lastRenderedPageBreak/>
        <w:t>Dodatkowo punktowane w kryterium oceny ofert:</w:t>
      </w:r>
    </w:p>
    <w:p w14:paraId="1F94E91F" w14:textId="77777777" w:rsidR="00AD3346" w:rsidRDefault="00AD3346" w:rsidP="00D87CDA">
      <w:pPr>
        <w:ind w:left="567"/>
        <w:jc w:val="both"/>
        <w:rPr>
          <w:rFonts w:cs="Arial"/>
          <w:b/>
          <w:sz w:val="22"/>
        </w:rPr>
      </w:pPr>
    </w:p>
    <w:p w14:paraId="4DE29EA3" w14:textId="19A7A356" w:rsidR="00D87CDA" w:rsidRPr="00AD3346" w:rsidRDefault="00D87CDA" w:rsidP="00D87CDA">
      <w:pPr>
        <w:ind w:left="567"/>
        <w:jc w:val="both"/>
        <w:rPr>
          <w:rFonts w:cs="Arial"/>
          <w:iCs/>
          <w:strike/>
          <w:sz w:val="22"/>
        </w:rPr>
      </w:pPr>
      <w:r w:rsidRPr="00AD3346">
        <w:rPr>
          <w:rFonts w:cs="Arial"/>
          <w:b/>
          <w:sz w:val="22"/>
        </w:rPr>
        <w:t>KRYTERIUM</w:t>
      </w:r>
      <w:r w:rsidRPr="00AD3346">
        <w:rPr>
          <w:rFonts w:cs="Arial"/>
          <w:sz w:val="22"/>
        </w:rPr>
        <w:t xml:space="preserve"> – </w:t>
      </w:r>
      <w:r w:rsidRPr="00AD3346">
        <w:rPr>
          <w:rFonts w:cs="Arial"/>
          <w:b/>
          <w:bCs/>
          <w:sz w:val="22"/>
        </w:rPr>
        <w:t>wzmacniacz kationow</w:t>
      </w:r>
      <w:r w:rsidR="00AD3346" w:rsidRPr="00AD3346">
        <w:rPr>
          <w:rFonts w:cs="Arial"/>
          <w:b/>
          <w:bCs/>
          <w:sz w:val="22"/>
        </w:rPr>
        <w:t>y</w:t>
      </w:r>
    </w:p>
    <w:bookmarkEnd w:id="0"/>
    <w:p w14:paraId="09ECA3D7" w14:textId="77777777" w:rsidR="00D87CDA" w:rsidRPr="00AD3346" w:rsidRDefault="00D87CDA" w:rsidP="00D87CDA">
      <w:pPr>
        <w:ind w:left="567"/>
        <w:rPr>
          <w:rFonts w:cs="Arial"/>
          <w:sz w:val="22"/>
        </w:rPr>
      </w:pPr>
    </w:p>
    <w:p w14:paraId="565633AA" w14:textId="77777777" w:rsidR="00D87CDA" w:rsidRPr="00AD3346" w:rsidRDefault="00D87CDA" w:rsidP="00D87CDA">
      <w:pPr>
        <w:ind w:left="567"/>
        <w:jc w:val="both"/>
        <w:rPr>
          <w:rFonts w:cs="Arial"/>
          <w:sz w:val="22"/>
        </w:rPr>
      </w:pPr>
      <w:r w:rsidRPr="00AD3346">
        <w:rPr>
          <w:rFonts w:cs="Arial"/>
          <w:sz w:val="22"/>
        </w:rPr>
        <w:t xml:space="preserve">- za </w:t>
      </w:r>
      <w:proofErr w:type="spellStart"/>
      <w:r w:rsidRPr="00AD3346">
        <w:rPr>
          <w:rFonts w:cs="Arial"/>
          <w:sz w:val="22"/>
        </w:rPr>
        <w:t>supresor</w:t>
      </w:r>
      <w:proofErr w:type="spellEnd"/>
      <w:r w:rsidRPr="00AD3346">
        <w:rPr>
          <w:rFonts w:cs="Arial"/>
          <w:sz w:val="22"/>
        </w:rPr>
        <w:t xml:space="preserve">/wzmacniacz kationowy kontrolowany i diagnozowany z poziomu oprogramowania pracujący w układzie ciągłej regeneracji z wykorzystaniem procesu elektrolizy wody, bez konieczności podawania reagentów – </w:t>
      </w:r>
      <w:r w:rsidRPr="00AD3346">
        <w:rPr>
          <w:rFonts w:cs="Arial"/>
          <w:b/>
          <w:bCs/>
          <w:sz w:val="22"/>
        </w:rPr>
        <w:t>20 pkt</w:t>
      </w:r>
    </w:p>
    <w:p w14:paraId="4408E251" w14:textId="77777777" w:rsidR="00D87CDA" w:rsidRPr="00AD3346" w:rsidRDefault="00D87CDA" w:rsidP="00D87CDA">
      <w:pPr>
        <w:ind w:left="567"/>
        <w:rPr>
          <w:rFonts w:cs="Arial"/>
          <w:sz w:val="22"/>
        </w:rPr>
      </w:pPr>
    </w:p>
    <w:p w14:paraId="23DF03EF" w14:textId="77777777" w:rsidR="00D87CDA" w:rsidRPr="00AD3346" w:rsidRDefault="00D87CDA" w:rsidP="00D87CDA">
      <w:pPr>
        <w:ind w:left="567"/>
        <w:jc w:val="both"/>
        <w:rPr>
          <w:rFonts w:cs="Arial"/>
          <w:sz w:val="22"/>
        </w:rPr>
      </w:pPr>
      <w:r w:rsidRPr="00AD3346">
        <w:rPr>
          <w:rFonts w:cs="Arial"/>
          <w:sz w:val="22"/>
        </w:rPr>
        <w:t xml:space="preserve">- za </w:t>
      </w:r>
      <w:proofErr w:type="spellStart"/>
      <w:r w:rsidRPr="00AD3346">
        <w:rPr>
          <w:rFonts w:cs="Arial"/>
          <w:sz w:val="22"/>
        </w:rPr>
        <w:t>supresor</w:t>
      </w:r>
      <w:proofErr w:type="spellEnd"/>
      <w:r w:rsidRPr="00AD3346">
        <w:rPr>
          <w:rFonts w:cs="Arial"/>
          <w:sz w:val="22"/>
        </w:rPr>
        <w:t xml:space="preserve">/wzmacniacz kationowy kontrolowany i diagnozowany z poziomu oprogramowania i pracujący w układzie ciągłej regeneracji za pomocą podawania zewnętrznego reagenta – </w:t>
      </w:r>
      <w:r w:rsidRPr="00AD3346">
        <w:rPr>
          <w:rFonts w:cs="Arial"/>
          <w:b/>
          <w:bCs/>
          <w:sz w:val="22"/>
        </w:rPr>
        <w:t>0 pkt</w:t>
      </w:r>
    </w:p>
    <w:p w14:paraId="3DA6BEBE" w14:textId="77777777" w:rsidR="00D87CDA" w:rsidRPr="00AD3346" w:rsidRDefault="00D87CDA" w:rsidP="00D87CDA">
      <w:pPr>
        <w:ind w:left="567"/>
        <w:rPr>
          <w:rFonts w:cs="Arial"/>
          <w:sz w:val="22"/>
        </w:rPr>
      </w:pPr>
    </w:p>
    <w:p w14:paraId="40F04D79" w14:textId="77777777" w:rsidR="00D87CDA" w:rsidRPr="00AD3346" w:rsidRDefault="00D87CDA" w:rsidP="00D87CDA">
      <w:pPr>
        <w:ind w:left="567"/>
        <w:rPr>
          <w:rFonts w:cs="Arial"/>
          <w:sz w:val="22"/>
        </w:rPr>
      </w:pPr>
    </w:p>
    <w:p w14:paraId="5DD8FB9D" w14:textId="4B7C7BF7" w:rsidR="00D87CDA" w:rsidRPr="00AD3346" w:rsidRDefault="00D87CDA" w:rsidP="00D87CDA">
      <w:pPr>
        <w:ind w:left="567"/>
        <w:jc w:val="both"/>
        <w:rPr>
          <w:rFonts w:cs="Arial"/>
          <w:iCs/>
          <w:strike/>
          <w:sz w:val="22"/>
        </w:rPr>
      </w:pPr>
      <w:r w:rsidRPr="00AD3346">
        <w:rPr>
          <w:rFonts w:cs="Arial"/>
          <w:b/>
          <w:sz w:val="22"/>
        </w:rPr>
        <w:t>KRYTERIUM</w:t>
      </w:r>
      <w:r w:rsidRPr="00AD3346">
        <w:rPr>
          <w:rFonts w:cs="Arial"/>
          <w:sz w:val="22"/>
        </w:rPr>
        <w:t xml:space="preserve"> – </w:t>
      </w:r>
      <w:r w:rsidRPr="00AD3346">
        <w:rPr>
          <w:rFonts w:cs="Arial"/>
          <w:b/>
          <w:bCs/>
          <w:sz w:val="22"/>
        </w:rPr>
        <w:t>wzmacniacz anionowy</w:t>
      </w:r>
      <w:r w:rsidRPr="00AD3346">
        <w:rPr>
          <w:rFonts w:cs="Arial"/>
          <w:b/>
          <w:i/>
          <w:iCs/>
          <w:sz w:val="22"/>
        </w:rPr>
        <w:t xml:space="preserve"> </w:t>
      </w:r>
    </w:p>
    <w:p w14:paraId="68399C03" w14:textId="77777777" w:rsidR="00D87CDA" w:rsidRPr="00AD3346" w:rsidRDefault="00D87CDA" w:rsidP="00D87CDA">
      <w:pPr>
        <w:ind w:left="567"/>
        <w:rPr>
          <w:rFonts w:cs="Arial"/>
          <w:sz w:val="22"/>
        </w:rPr>
      </w:pPr>
    </w:p>
    <w:p w14:paraId="0523011A" w14:textId="77777777" w:rsidR="00D87CDA" w:rsidRPr="00AD3346" w:rsidRDefault="00D87CDA" w:rsidP="00D87CDA">
      <w:pPr>
        <w:ind w:left="567"/>
        <w:jc w:val="both"/>
        <w:rPr>
          <w:rFonts w:cs="Arial"/>
          <w:b/>
          <w:bCs/>
          <w:sz w:val="22"/>
        </w:rPr>
      </w:pPr>
      <w:r w:rsidRPr="00AD3346">
        <w:rPr>
          <w:rFonts w:cs="Arial"/>
          <w:sz w:val="22"/>
        </w:rPr>
        <w:t xml:space="preserve">- za </w:t>
      </w:r>
      <w:proofErr w:type="spellStart"/>
      <w:r w:rsidRPr="00AD3346">
        <w:rPr>
          <w:rFonts w:cs="Arial"/>
          <w:sz w:val="22"/>
        </w:rPr>
        <w:t>supresor</w:t>
      </w:r>
      <w:proofErr w:type="spellEnd"/>
      <w:r w:rsidRPr="00AD3346">
        <w:rPr>
          <w:rFonts w:cs="Arial"/>
          <w:sz w:val="22"/>
        </w:rPr>
        <w:t xml:space="preserve">/wzmacniacz anionowy kontrolowany i diagnozowany z poziomu oprogramowania i pracujący w układzie ciągłej regeneracji z wykorzystaniem procesu elektrolizy wody, bez konieczności podawania reagentów – </w:t>
      </w:r>
      <w:r w:rsidRPr="00AD3346">
        <w:rPr>
          <w:rFonts w:cs="Arial"/>
          <w:b/>
          <w:bCs/>
          <w:sz w:val="22"/>
        </w:rPr>
        <w:t>20 pkt</w:t>
      </w:r>
    </w:p>
    <w:p w14:paraId="2AEDE60A" w14:textId="77777777" w:rsidR="00D87CDA" w:rsidRPr="00AD3346" w:rsidRDefault="00D87CDA" w:rsidP="00D87CDA">
      <w:pPr>
        <w:ind w:left="567"/>
        <w:rPr>
          <w:rFonts w:cs="Arial"/>
          <w:sz w:val="22"/>
        </w:rPr>
      </w:pPr>
    </w:p>
    <w:p w14:paraId="039ECBD4" w14:textId="77777777" w:rsidR="00D87CDA" w:rsidRPr="00AD3346" w:rsidRDefault="00D87CDA" w:rsidP="00D87CDA">
      <w:pPr>
        <w:ind w:left="567"/>
        <w:jc w:val="both"/>
        <w:rPr>
          <w:rFonts w:cs="Arial"/>
          <w:sz w:val="22"/>
        </w:rPr>
      </w:pPr>
      <w:r w:rsidRPr="00AD3346">
        <w:rPr>
          <w:rFonts w:cs="Arial"/>
          <w:sz w:val="22"/>
        </w:rPr>
        <w:t xml:space="preserve">- za </w:t>
      </w:r>
      <w:proofErr w:type="spellStart"/>
      <w:r w:rsidRPr="00AD3346">
        <w:rPr>
          <w:rFonts w:cs="Arial"/>
          <w:sz w:val="22"/>
        </w:rPr>
        <w:t>supresor</w:t>
      </w:r>
      <w:proofErr w:type="spellEnd"/>
      <w:r w:rsidRPr="00AD3346">
        <w:rPr>
          <w:rFonts w:cs="Arial"/>
          <w:sz w:val="22"/>
        </w:rPr>
        <w:t xml:space="preserve">/wzmacniacz anionowy kontrolowany i diagnozowany z poziomu oprogramowania i pracujący w układzie ciągłej regeneracji za pomocą podawania zewnętrznego reagenta – </w:t>
      </w:r>
      <w:r w:rsidRPr="00AD3346">
        <w:rPr>
          <w:rFonts w:cs="Arial"/>
          <w:b/>
          <w:bCs/>
          <w:sz w:val="22"/>
        </w:rPr>
        <w:t>0 pkt</w:t>
      </w:r>
    </w:p>
    <w:p w14:paraId="7DFE2E59" w14:textId="77777777" w:rsidR="00D87CDA" w:rsidRPr="0034583A" w:rsidRDefault="00D87CDA" w:rsidP="00D87CDA">
      <w:pPr>
        <w:ind w:left="567"/>
        <w:jc w:val="both"/>
        <w:rPr>
          <w:rFonts w:cs="Arial"/>
          <w:color w:val="FF0000"/>
          <w:sz w:val="22"/>
        </w:rPr>
      </w:pPr>
    </w:p>
    <w:sectPr w:rsidR="00D87CDA" w:rsidRPr="00345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61E70"/>
    <w:multiLevelType w:val="multilevel"/>
    <w:tmpl w:val="C496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C3D121E"/>
    <w:multiLevelType w:val="multilevel"/>
    <w:tmpl w:val="84D8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13"/>
    <w:rsid w:val="000525EB"/>
    <w:rsid w:val="000B1CC3"/>
    <w:rsid w:val="00134834"/>
    <w:rsid w:val="001D38A7"/>
    <w:rsid w:val="001F10DF"/>
    <w:rsid w:val="00242613"/>
    <w:rsid w:val="00251D2C"/>
    <w:rsid w:val="002F6081"/>
    <w:rsid w:val="003167D8"/>
    <w:rsid w:val="003919A3"/>
    <w:rsid w:val="003C616A"/>
    <w:rsid w:val="004C3822"/>
    <w:rsid w:val="0059742D"/>
    <w:rsid w:val="00685F8F"/>
    <w:rsid w:val="006F7BFC"/>
    <w:rsid w:val="00754E73"/>
    <w:rsid w:val="00761BFD"/>
    <w:rsid w:val="008D7258"/>
    <w:rsid w:val="008F6CA6"/>
    <w:rsid w:val="00956F04"/>
    <w:rsid w:val="009B6D4F"/>
    <w:rsid w:val="009D7C60"/>
    <w:rsid w:val="00AB50D3"/>
    <w:rsid w:val="00AD3346"/>
    <w:rsid w:val="00B34911"/>
    <w:rsid w:val="00B44392"/>
    <w:rsid w:val="00B52673"/>
    <w:rsid w:val="00BB700B"/>
    <w:rsid w:val="00C70F74"/>
    <w:rsid w:val="00CB5F8D"/>
    <w:rsid w:val="00D87CDA"/>
    <w:rsid w:val="00E034B9"/>
    <w:rsid w:val="00E371C8"/>
    <w:rsid w:val="00E82E9A"/>
    <w:rsid w:val="00FA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60C0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  <w:style w:type="paragraph" w:customStyle="1" w:styleId="Default">
    <w:name w:val="Default"/>
    <w:rsid w:val="00FA28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85F8-461E-4C38-8129-AFC4A04F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12</cp:revision>
  <dcterms:created xsi:type="dcterms:W3CDTF">2023-12-20T10:20:00Z</dcterms:created>
  <dcterms:modified xsi:type="dcterms:W3CDTF">2024-02-16T13:25:00Z</dcterms:modified>
</cp:coreProperties>
</file>