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A1DDF" w:rsidRPr="00EA1DDF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A1DDF" w:rsidRPr="00EA1DDF">
        <w:rPr>
          <w:b/>
          <w:sz w:val="22"/>
          <w:szCs w:val="22"/>
        </w:rPr>
        <w:t>NZ/16/D/P/AC/2024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1DDF" w:rsidRPr="00110593" w:rsidTr="007163AC">
        <w:tc>
          <w:tcPr>
            <w:tcW w:w="9104" w:type="dxa"/>
            <w:shd w:val="clear" w:color="auto" w:fill="D9D9D9"/>
          </w:tcPr>
          <w:p w:rsidR="00EA1DDF" w:rsidRPr="00110593" w:rsidRDefault="00EA1DDF" w:rsidP="007163A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A1DDF" w:rsidRPr="00110593" w:rsidRDefault="00EA1DDF" w:rsidP="007163A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A1DDF">
              <w:t>(t.j. Dz. U. z 2023r. poz. 1605)</w:t>
            </w:r>
            <w:r w:rsidRPr="00110593">
              <w:t xml:space="preserve"> (dalej jako: ustawa Pzp), dotyczące:</w:t>
            </w:r>
          </w:p>
          <w:p w:rsidR="00EA1DDF" w:rsidRPr="0043102D" w:rsidRDefault="00EA1DDF" w:rsidP="007163A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A1DDF" w:rsidRPr="00110593" w:rsidRDefault="00EA1DDF" w:rsidP="007163A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A1DD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A1DDF">
        <w:rPr>
          <w:b/>
          <w:sz w:val="22"/>
          <w:szCs w:val="22"/>
        </w:rPr>
        <w:t>Dostawy cementów kostnych i endoprotez piersi ujęte w 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730" w:rsidRDefault="00412730">
      <w:r>
        <w:separator/>
      </w:r>
    </w:p>
  </w:endnote>
  <w:endnote w:type="continuationSeparator" w:id="0">
    <w:p w:rsidR="00412730" w:rsidRDefault="0041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1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1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730" w:rsidRDefault="00412730">
      <w:r>
        <w:separator/>
      </w:r>
    </w:p>
  </w:footnote>
  <w:footnote w:type="continuationSeparator" w:id="0">
    <w:p w:rsidR="00412730" w:rsidRDefault="0041273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73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2730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A1DDF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CA24F9-0B9D-41A2-A284-994D816B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F5E0C-EEC5-468C-99D4-5A3890A6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2024-03-13T09:50:00Z</dcterms:created>
  <dcterms:modified xsi:type="dcterms:W3CDTF">2024-03-13T09:50:00Z</dcterms:modified>
</cp:coreProperties>
</file>