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27AD9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175499-2024 - Procedura konkurencyjna</w:t>
      </w:r>
    </w:p>
    <w:p w14:paraId="7FCC339E" w14:textId="77777777" w:rsidR="005F4E27" w:rsidRPr="005F4E27" w:rsidRDefault="005F4E27" w:rsidP="005F4E27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</w:p>
    <w:p w14:paraId="5E3C17C8" w14:textId="5278CFE4" w:rsidR="005F4E27" w:rsidRPr="005F4E27" w:rsidRDefault="005F4E27" w:rsidP="005F4E27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Odczynniki laboratoryjne – Dostawy wyrobów medycznych wraz z dzierżawą urządzeń dla Zakładu Analityki Lekarskiej</w:t>
      </w:r>
    </w:p>
    <w:p w14:paraId="442B76C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</w:p>
    <w:p w14:paraId="42693E63" w14:textId="4F853412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60/2024 25/03/2024</w:t>
      </w:r>
    </w:p>
    <w:p w14:paraId="2DA5DFB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</w:p>
    <w:p w14:paraId="5A8B37AD" w14:textId="018A31D1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Ogłoszenie o zamówieniu – tryb uproszczony - Ogłoszenie o zmianie</w:t>
      </w:r>
    </w:p>
    <w:p w14:paraId="29E3CE4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Dostawy</w:t>
      </w:r>
    </w:p>
    <w:p w14:paraId="236D38E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1. Nabywca</w:t>
      </w:r>
    </w:p>
    <w:p w14:paraId="302C0DB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1.1.</w:t>
      </w:r>
    </w:p>
    <w:p w14:paraId="2516261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Nabywca</w:t>
      </w:r>
    </w:p>
    <w:p w14:paraId="5DC0956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402F6D3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767E0C6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5CADDBE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2. Procedura</w:t>
      </w:r>
    </w:p>
    <w:p w14:paraId="14DAE22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</w:t>
      </w:r>
    </w:p>
    <w:p w14:paraId="2C22977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Procedura</w:t>
      </w:r>
    </w:p>
    <w:p w14:paraId="461A350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Dostawy wyrobów medycznych wraz z dzierżawą urządzeń dla Zakładu Analityki Lekarskiej</w:t>
      </w:r>
    </w:p>
    <w:p w14:paraId="76723F1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Dostawy wyrobów medycznych wraz z dzierżawą urządzeń dla Zakładu Analityki Lekarskiej zgodnie z zapisami specyfikacji technicznej, formularzem cenowym i zapisami SWZ</w:t>
      </w:r>
    </w:p>
    <w:p w14:paraId="17EB298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 procedury: 4cd2a8e9-a6dc-4a56-85d1-f08527aa6b03</w:t>
      </w:r>
    </w:p>
    <w:p w14:paraId="33A3ECB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33/2024</w:t>
      </w:r>
    </w:p>
    <w:p w14:paraId="32BDF55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3C78D20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Główne aspekty procedury: otwarta przyspieszona</w:t>
      </w:r>
    </w:p>
    <w:p w14:paraId="021F54A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2.1.1.</w:t>
      </w:r>
    </w:p>
    <w:p w14:paraId="070058C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35A7B4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138FB8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33696500 Odczynniki laboratoryjne</w:t>
      </w:r>
    </w:p>
    <w:p w14:paraId="7215337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2.1.4.</w:t>
      </w:r>
    </w:p>
    <w:p w14:paraId="3264CCF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016EDE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– Jednolity europejski dokument zamówienia, Zobowiązanie podmiotu udostępniającego zasoby, Oświadczenie wykonawcy dotyczące odrębnych przesłanek wykluczenia (procedura pełna), Wzór oferty elektronicznej - formularz oferty, Specyfikacja techniczna - zad. 1, Formularz cenowy zadanie 1, Specyfikacja techniczna - zad. 2, Formularz cenowy zadanie 2, Materiały informacyjne w postaci katalogów, folderów lub opisów przedmiotu zamówienia (dot. zaoferowanego asortymentu w formularzu cenowym), Materiały informacyjne w postaci katalogów, folderów lub opisów przedmiotu zamówienia potwierdzające parametry techniczne zaoferowanych urządzeń (dzierżawy), Instrukcja obsługi w języku polskim na zaoferowane urządzenia (dzierżawy), Deklaracja (e) zgodności CE (WE) dla urządzeń (dzierżawy), Kopia zgłoszenia (wpisu) do Rejestru Wyrobów Medycznych i Produktów Biobójczych dla urządzeń (dzierżawy), Oświadczenie o posiadaniu Deklaracji CE na oferowany asortyment (dot. zaoferowanego asortymentu w formularzu cenowym), Oświadczenie o posiadaniu wymaganych przepisami prawa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dopuszczeń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do obrotu (zgłoszenie, powiadomienie) na oferowany asortyment (dot. zaoferowanego asortymentu w formularzu cenowym), Dokumenty składane na wezwanie zamawiającego: Wykaz dostaw - załącznik nr 4 do SWZ, Informacja z Krajowego Rejestru Karnego, Oświadczenie wykonawcy w sprawie grupy kapitałowej, Zaświadczenie właściwego naczelnika urzędu skarbowego ,Zaświadczenie z ZUS lub KRUS, Odpis lub informacja z KRS lub CEIDG , Oświadczenie wykonawcy o aktualności informacji zawartych w oświadczeniu wstępnym, Dokument potwierdzający niezaleganie z opłacaniem podatków, opłat lub składek na ubezpieczenie 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społeczne lub zdrowotne, Dokument potwierdzający, że nie otwarto likwidacji wykonawcy, Informacja z odpowiedniego rejestru lub inny równoważny dokument; Informacje dodatkowe: Zamawiający przewiduje wezwanie do złożenia lub uzupełnienia przedmiotowych środków dowodowych zgodnie z treścią art. 107 ust. 2 ustawy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AB275A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Podstawa prawna:</w:t>
      </w:r>
    </w:p>
    <w:p w14:paraId="5B58C90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Dyrektywa 2014/24/UE</w:t>
      </w:r>
    </w:p>
    <w:p w14:paraId="7826172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2.1.5.</w:t>
      </w:r>
    </w:p>
    <w:p w14:paraId="6853BAD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F33AB6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C44BFA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2</w:t>
      </w:r>
    </w:p>
    <w:p w14:paraId="64794D1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Oferent musi złożyć oferty dotyczące wszystkich części zamówienia</w:t>
      </w:r>
    </w:p>
    <w:p w14:paraId="1C8F935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B1479F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2</w:t>
      </w:r>
    </w:p>
    <w:p w14:paraId="6B97371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2.1.6.</w:t>
      </w:r>
    </w:p>
    <w:p w14:paraId="2329691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Podstawy wykluczenia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</w:t>
      </w:r>
    </w:p>
    <w:p w14:paraId="06B0607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Aktywami zarządza likwidator: art. 109 ust. 1 pkt. 4</w:t>
      </w:r>
    </w:p>
    <w:p w14:paraId="3771339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0CD4B51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Działalność gospodarcza jest zawieszona: art. 109 ust. 1 pkt. 4</w:t>
      </w:r>
    </w:p>
    <w:p w14:paraId="57351F8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</w:t>
      </w:r>
    </w:p>
    <w:p w14:paraId="2C068F6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Niewypłacalność: art. 109 ust. 1 pkt. 4</w:t>
      </w:r>
    </w:p>
    <w:p w14:paraId="12B724D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Płatność podatków: art. 108 ust. 1 pkt. 3</w:t>
      </w:r>
    </w:p>
    <w:p w14:paraId="170D83E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Podstawy wykluczenia o charakterze wyłącznie krajowym: art. 108 ust. 1 pkt. 4 Podstawy wykluczenia wskazanych w art. 7 ust. 1 ustawy z dnia 13 kwietnia 2022 o szczególnych rozwiązaniach w zakresie przeciwdziałania wspieraniu agresji na Ukrainę oraz służących ochronie bezpieczeństwa narodowego</w:t>
      </w:r>
    </w:p>
    <w:p w14:paraId="7C8A246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Opłacanie składek na ubezpieczenie społeczne: art. 108 ust. 1 pkt. 3</w:t>
      </w:r>
    </w:p>
    <w:p w14:paraId="5AA3B4C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Układ z wierzycielami: art. 109 ust. 1 pkt. 4</w:t>
      </w:r>
    </w:p>
    <w:p w14:paraId="555AE7A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Upadłość: art. 109 ust. 1 pkt. 4</w:t>
      </w:r>
    </w:p>
    <w:p w14:paraId="1B767FD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2C13F49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149BEEC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LOT-0001</w:t>
      </w:r>
    </w:p>
    <w:p w14:paraId="3D23DD3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Analizator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koagulogiczny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wraz z asortymentem</w:t>
      </w:r>
    </w:p>
    <w:p w14:paraId="23E9BB0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Analizator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koagulogiczny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wraz z asortymentem - zgodnie z zapisami specyfikacji technicznej, formularzem cenowym i zapisami SWZ</w:t>
      </w:r>
    </w:p>
    <w:p w14:paraId="58B7E82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22523BB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7C9DEF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267C148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12D6F7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33696500 Odczynniki laboratoryjne</w:t>
      </w:r>
    </w:p>
    <w:p w14:paraId="471A06F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33100000 Urządzenia medyczne</w:t>
      </w:r>
    </w:p>
    <w:p w14:paraId="4C8915C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4216655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03B7F5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59135A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1EC403B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0CE3D5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315357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48 Miesiąc</w:t>
      </w:r>
    </w:p>
    <w:p w14:paraId="3FB0C27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5.1.6.</w:t>
      </w:r>
    </w:p>
    <w:p w14:paraId="7B2022F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1AEA6D9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E7B307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6FF33A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76E43A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C25FBF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083F0EB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62444F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875AFC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5E6858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779D19A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0EF044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4C84BA9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AF70AA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2613DD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378DC39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495159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całkowita cena brutto</w:t>
      </w:r>
    </w:p>
    <w:p w14:paraId="766A930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1985F5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D8DA18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D7AC90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A7EFDA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Ocena techniczna</w:t>
      </w:r>
    </w:p>
    <w:p w14:paraId="64D640B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Ocena techniczna</w:t>
      </w:r>
    </w:p>
    <w:p w14:paraId="0A7DA42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10ED5F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1342DB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9CB9BE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328CA8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</w:t>
      </w:r>
    </w:p>
    <w:p w14:paraId="6EED972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</w:t>
      </w:r>
    </w:p>
    <w:p w14:paraId="2BCC4FF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823A0C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69DCA08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5008376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641959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D14F71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858AF8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D53D86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4A14D3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B1B3B1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EB80AC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5831BB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1CBDD2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F0038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6C4FEA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03/04/2024 08:00:00 (UTC+2)</w:t>
      </w:r>
    </w:p>
    <w:p w14:paraId="6E6A42F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7D9869C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B1DF18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03/04/2024 08:15:00 (UTC+2)</w:t>
      </w:r>
    </w:p>
    <w:p w14:paraId="26C8590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F0B70B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4EF6E1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05FA4A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03C5FE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737F47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8AA410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68CEA6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708605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7656A1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8A39E7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803183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9C4DFD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CCA14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554475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LOT-0002</w:t>
      </w:r>
    </w:p>
    <w:p w14:paraId="0D42661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Analizator do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elektroferezy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białek wraz z asortymentem</w:t>
      </w:r>
    </w:p>
    <w:p w14:paraId="4753801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Analizator do 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elektroferezy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białek wraz z asortymentem - zgodnie z zapisami specyfikacji technicznej, formularzem cenowym i zapisami SWZ</w:t>
      </w:r>
    </w:p>
    <w:p w14:paraId="6966806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1C5894C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0D51952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DD4C03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5DF6BF4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33696500 Odczynniki laboratoryjne</w:t>
      </w:r>
    </w:p>
    <w:p w14:paraId="573D454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33100000 Urządzenia medyczne</w:t>
      </w:r>
    </w:p>
    <w:p w14:paraId="6497CC9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E90E39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77737A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39EAC7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794AAD1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0E01C9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0B655E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48 Miesiąc</w:t>
      </w:r>
    </w:p>
    <w:p w14:paraId="1E095DF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866ED0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4F9F072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2E1F0B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0DD0B0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AFDD8C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7710E3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173B7DB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051D91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F028034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DFD28D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5415047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55A32A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057466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F34CDA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7C2A9F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1FFD70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EE80C8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całkowita cena brutto</w:t>
      </w:r>
    </w:p>
    <w:p w14:paraId="473504E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80A3A2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B64FBE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C1F8BD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1441A7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Ocena techniczna</w:t>
      </w:r>
    </w:p>
    <w:p w14:paraId="1CB8D20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Ocena techniczna</w:t>
      </w:r>
    </w:p>
    <w:p w14:paraId="795F0FB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EEBCFC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78DEFF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B3B89D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623859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</w:t>
      </w:r>
    </w:p>
    <w:p w14:paraId="3BC8200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</w:t>
      </w:r>
    </w:p>
    <w:p w14:paraId="0781C5A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887422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800858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70FD6A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5AA7E2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B5EAC4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5FC4A2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AB68C8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583A956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A8343C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8CBE03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0657D4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0845B8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B7DCC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89D818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03/04/2024 08:00:00 (UTC+2)</w:t>
      </w:r>
    </w:p>
    <w:p w14:paraId="7D7E0914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672F2E9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81B271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03/04/2024 08:15:00 (UTC+2)</w:t>
      </w:r>
    </w:p>
    <w:p w14:paraId="64B7FEE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01BA40A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14E251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DF2FEC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3E2564C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3B97CE2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9CCA04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A2DDC7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5C70D50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FA8F55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FD8B9E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860049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69E025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CD38B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8. Organizacje</w:t>
      </w:r>
    </w:p>
    <w:p w14:paraId="4A04E41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38B062D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ORG-0001</w:t>
      </w:r>
    </w:p>
    <w:p w14:paraId="61CC82F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DC8DB5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1D92F5B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29E8489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4F349E2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0A4BA0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A807EC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E8D280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8469A0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10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78F924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1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bbaranowska@10wsk.mil.pl</w:t>
        </w:r>
      </w:hyperlink>
    </w:p>
    <w:p w14:paraId="29EA725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2230A22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EC9C7B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3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DFFF35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3F269F4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Nabywca</w:t>
      </w:r>
    </w:p>
    <w:p w14:paraId="47BA393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4E32EB6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127E574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ORG-0002</w:t>
      </w:r>
    </w:p>
    <w:p w14:paraId="13E78F8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357AA34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3CD6EE8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1C8A788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73FB78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02-676</w:t>
      </w:r>
    </w:p>
    <w:p w14:paraId="32717F8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4735453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61AC2DA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14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2560837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5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02A0224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224587809</w:t>
      </w:r>
    </w:p>
    <w:p w14:paraId="544EF00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Faks: +48 224587800</w:t>
      </w:r>
    </w:p>
    <w:p w14:paraId="735B234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0A65000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5FBF176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40F0FAB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</w:t>
      </w:r>
    </w:p>
    <w:p w14:paraId="77CE4E4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409F302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8.1.</w:t>
      </w:r>
    </w:p>
    <w:p w14:paraId="3606062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ORG-0003</w:t>
      </w:r>
    </w:p>
    <w:p w14:paraId="2027E24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3520E09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4955B58F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7823169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525E74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00-522</w:t>
      </w:r>
    </w:p>
    <w:p w14:paraId="4A25B18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23179CA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BE24128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11EA911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8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6ECD1F55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226958504</w:t>
      </w:r>
    </w:p>
    <w:p w14:paraId="4E37E30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9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510CA98E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20" w:history="1">
        <w:r w:rsidRPr="005F4E27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6DD180A7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19417F3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</w:t>
      </w:r>
    </w:p>
    <w:p w14:paraId="00BAB7F4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10. Zmiana</w:t>
      </w:r>
    </w:p>
    <w:p w14:paraId="162FC3F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Poprzednia wersja ogłoszenia, która jest zmieniana: 149000-2024</w:t>
      </w:r>
    </w:p>
    <w:p w14:paraId="417E8B2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Główny powód zmiany: Korekta publikującego</w:t>
      </w:r>
    </w:p>
    <w:p w14:paraId="2EADAFD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zmiana terminu składania i otwarcia ofert</w:t>
      </w:r>
    </w:p>
    <w:p w14:paraId="583F007A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04022576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11.1.</w:t>
      </w:r>
    </w:p>
    <w:p w14:paraId="6163CAE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4C6AD741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Identyfikator/wersja ogłoszenia: a9941638-9400-43c2-8bec-ff02ce2de055 - 01</w:t>
      </w:r>
    </w:p>
    <w:p w14:paraId="39D0B753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1715B56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ogłoszenia: Ogłoszenie o zamówieniu – tryb uproszczony</w:t>
      </w:r>
    </w:p>
    <w:p w14:paraId="36DD30D9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Ogłoszenie – data wysłania: 22/03/2024 07:19:42 (UTC)</w:t>
      </w:r>
    </w:p>
    <w:p w14:paraId="5EA7B50B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62D95A62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11.2.</w:t>
      </w:r>
    </w:p>
    <w:p w14:paraId="476D5750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publikacji</w:t>
      </w:r>
    </w:p>
    <w:p w14:paraId="48BB7F9D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publikacji ogłoszenia: 175499-2024</w:t>
      </w:r>
    </w:p>
    <w:p w14:paraId="5C1B84EC" w14:textId="77777777" w:rsidR="005F4E27" w:rsidRP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wydania Dz.U. S: 60/2024</w:t>
      </w:r>
    </w:p>
    <w:p w14:paraId="26C7383D" w14:textId="77777777" w:rsid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publikacji: 25/03/2024</w:t>
      </w:r>
    </w:p>
    <w:p w14:paraId="69C33867" w14:textId="77777777" w:rsid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AACA8D2" w14:textId="77777777" w:rsid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EECCCCD" w14:textId="77777777" w:rsid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05A8225" w14:textId="77777777" w:rsidR="005F4E27" w:rsidRDefault="005F4E27" w:rsidP="005F4E27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280CF53" w14:textId="77777777" w:rsidR="005F4E27" w:rsidRDefault="005F4E27" w:rsidP="005F4E27">
      <w:pPr>
        <w:shd w:val="clear" w:color="auto" w:fill="FFFFFF"/>
        <w:spacing w:after="0" w:line="240" w:lineRule="auto"/>
        <w:ind w:firstLine="708"/>
        <w:jc w:val="both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</w:p>
    <w:p w14:paraId="37A82709" w14:textId="46C3D9A1" w:rsidR="005F4E27" w:rsidRPr="005F4E27" w:rsidRDefault="005F4E27" w:rsidP="005F4E27">
      <w:pPr>
        <w:shd w:val="clear" w:color="auto" w:fill="FFFFFF"/>
        <w:spacing w:after="0" w:line="240" w:lineRule="auto"/>
        <w:ind w:left="5772" w:firstLine="708"/>
        <w:jc w:val="both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  <w:r w:rsidRPr="005F4E27"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  <w:t>Zamawiający</w:t>
      </w:r>
    </w:p>
    <w:p w14:paraId="117699A6" w14:textId="77777777" w:rsidR="00CA5181" w:rsidRPr="005F4E27" w:rsidRDefault="00CA5181" w:rsidP="005F4E27">
      <w:pPr>
        <w:jc w:val="both"/>
      </w:pPr>
    </w:p>
    <w:p w14:paraId="4480B27B" w14:textId="77777777" w:rsidR="005F4E27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A4E4010" w14:textId="77777777" w:rsidR="005F4E27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i/>
          <w:iCs/>
          <w:sz w:val="23"/>
          <w:szCs w:val="23"/>
        </w:rPr>
      </w:pP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 w:rsidRPr="00DE4B53">
        <w:rPr>
          <w:rFonts w:ascii="Lato" w:hAnsi="Lato" w:cs="Lucida Sans Unicode"/>
          <w:i/>
          <w:iCs/>
          <w:sz w:val="23"/>
          <w:szCs w:val="23"/>
        </w:rPr>
        <w:tab/>
      </w:r>
    </w:p>
    <w:p w14:paraId="21E1E283" w14:textId="77777777" w:rsidR="005F4E27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i/>
          <w:iCs/>
          <w:sz w:val="23"/>
          <w:szCs w:val="23"/>
        </w:rPr>
      </w:pPr>
    </w:p>
    <w:p w14:paraId="199FD2D1" w14:textId="77777777" w:rsidR="005F4E27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36748F6" w14:textId="77777777" w:rsidR="005F4E27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C66BF36" w14:textId="77777777" w:rsidR="005F4E27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CC25D26" w14:textId="77777777" w:rsidR="005F4E27" w:rsidRPr="00DE4B53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77C4F2C" w14:textId="77777777" w:rsidR="005F4E27" w:rsidRPr="00DE4B53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6F6390E" w14:textId="77777777" w:rsidR="005F4E27" w:rsidRPr="00DE4B53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EF7A168" w14:textId="77777777" w:rsidR="005F4E27" w:rsidRPr="00DE4B53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CF7EC06" w14:textId="77777777" w:rsidR="005F4E27" w:rsidRPr="00DE4B53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DE4B53">
        <w:rPr>
          <w:rFonts w:ascii="Lato" w:hAnsi="Lato" w:cs="Lucida Sans Unicode"/>
          <w:sz w:val="18"/>
          <w:szCs w:val="18"/>
        </w:rPr>
        <w:t>Wyk. w 1 egz. na 4 ark.</w:t>
      </w:r>
    </w:p>
    <w:p w14:paraId="1E266278" w14:textId="77777777" w:rsidR="005F4E27" w:rsidRPr="00DE4B53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DE4B53">
        <w:rPr>
          <w:rFonts w:ascii="Lato" w:hAnsi="Lato" w:cs="Lucida Sans Unicode"/>
          <w:sz w:val="18"/>
          <w:szCs w:val="18"/>
        </w:rPr>
        <w:t>Egz. 1 - biuro przepustek T2612 B5</w:t>
      </w:r>
    </w:p>
    <w:p w14:paraId="419C6997" w14:textId="77777777" w:rsidR="005F4E27" w:rsidRPr="00DE4B53" w:rsidRDefault="005F4E27" w:rsidP="005F4E27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DE4B53">
        <w:rPr>
          <w:rFonts w:ascii="Lato" w:hAnsi="Lato" w:cs="Lucida Sans Unicode"/>
          <w:sz w:val="18"/>
          <w:szCs w:val="18"/>
        </w:rPr>
        <w:t>Wyk. B. Baranowska tel. 261 417 364</w:t>
      </w:r>
    </w:p>
    <w:p w14:paraId="288B9116" w14:textId="0156F60E" w:rsidR="005F4E27" w:rsidRPr="00DE4B53" w:rsidRDefault="005F4E27" w:rsidP="005F4E27">
      <w:pPr>
        <w:spacing w:after="0" w:line="240" w:lineRule="auto"/>
        <w:ind w:left="108" w:hanging="108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E4B53">
        <w:rPr>
          <w:rFonts w:ascii="Lato" w:hAnsi="Lato" w:cs="Lucida Sans Unicode"/>
          <w:sz w:val="18"/>
          <w:szCs w:val="18"/>
        </w:rPr>
        <w:t>Data: 2024-03-</w:t>
      </w:r>
      <w:r>
        <w:rPr>
          <w:rFonts w:ascii="Lato" w:hAnsi="Lato" w:cs="Lucida Sans Unicode"/>
          <w:sz w:val="18"/>
          <w:szCs w:val="18"/>
        </w:rPr>
        <w:t>25</w:t>
      </w:r>
    </w:p>
    <w:p w14:paraId="16F00F8A" w14:textId="77777777" w:rsidR="005F4E27" w:rsidRPr="005F4E27" w:rsidRDefault="005F4E27" w:rsidP="005F4E27">
      <w:pPr>
        <w:jc w:val="both"/>
      </w:pPr>
    </w:p>
    <w:sectPr w:rsidR="005F4E27" w:rsidRPr="005F4E27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50C98F" w14:textId="77777777" w:rsidR="001A1369" w:rsidRDefault="001A1369" w:rsidP="005F4E27">
      <w:pPr>
        <w:spacing w:after="0" w:line="240" w:lineRule="auto"/>
      </w:pPr>
      <w:r>
        <w:separator/>
      </w:r>
    </w:p>
  </w:endnote>
  <w:endnote w:type="continuationSeparator" w:id="0">
    <w:p w14:paraId="5D78FCF1" w14:textId="77777777" w:rsidR="001A1369" w:rsidRDefault="001A1369" w:rsidP="005F4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69528037"/>
      <w:docPartObj>
        <w:docPartGallery w:val="Page Numbers (Bottom of Page)"/>
        <w:docPartUnique/>
      </w:docPartObj>
    </w:sdtPr>
    <w:sdtContent>
      <w:p w14:paraId="6FDCD24C" w14:textId="16EEE6BC" w:rsidR="005F4E27" w:rsidRDefault="005F4E2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4927B6" w14:textId="77777777" w:rsidR="005F4E27" w:rsidRDefault="005F4E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6A537" w14:textId="77777777" w:rsidR="001A1369" w:rsidRDefault="001A1369" w:rsidP="005F4E27">
      <w:pPr>
        <w:spacing w:after="0" w:line="240" w:lineRule="auto"/>
      </w:pPr>
      <w:r>
        <w:separator/>
      </w:r>
    </w:p>
  </w:footnote>
  <w:footnote w:type="continuationSeparator" w:id="0">
    <w:p w14:paraId="2D183C5D" w14:textId="77777777" w:rsidR="001A1369" w:rsidRDefault="001A1369" w:rsidP="005F4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7ED2A" w14:textId="5B9D89D5" w:rsidR="005F4E27" w:rsidRPr="005F4E27" w:rsidRDefault="005F4E27" w:rsidP="005F4E27">
    <w:pPr>
      <w:pStyle w:val="Nagwek"/>
      <w:jc w:val="right"/>
      <w:rPr>
        <w:b/>
        <w:bCs/>
      </w:rPr>
    </w:pPr>
    <w:r>
      <w:rPr>
        <w:b/>
        <w:bCs/>
      </w:rPr>
      <w:t>Sprawa 33/2024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B75"/>
    <w:rsid w:val="001A1369"/>
    <w:rsid w:val="005F4E27"/>
    <w:rsid w:val="008C491C"/>
    <w:rsid w:val="00CA5181"/>
    <w:rsid w:val="00F1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54238"/>
  <w15:chartTrackingRefBased/>
  <w15:docId w15:val="{4F7F813C-75EA-44CE-978E-6E10C924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4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4E27"/>
  </w:style>
  <w:style w:type="paragraph" w:styleId="Stopka">
    <w:name w:val="footer"/>
    <w:basedOn w:val="Normalny"/>
    <w:link w:val="StopkaZnak"/>
    <w:uiPriority w:val="99"/>
    <w:unhideWhenUsed/>
    <w:rsid w:val="005F4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4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7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mailto:bbaranowska@10wsk.mil.pl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2464</Words>
  <Characters>14788</Characters>
  <Application>Microsoft Office Word</Application>
  <DocSecurity>0</DocSecurity>
  <Lines>123</Lines>
  <Paragraphs>34</Paragraphs>
  <ScaleCrop>false</ScaleCrop>
  <Company/>
  <LinksUpToDate>false</LinksUpToDate>
  <CharactersWithSpaces>17218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2024-03-25T09:17:00Z</cp:lastPrinted>
  <dcterms:created xsi:type="dcterms:W3CDTF">2024-03-25T09:13:00Z</dcterms:created>
  <dcterms:modified xsi:type="dcterms:W3CDTF">2024-03-25T09:17:00Z</dcterms:modified>
</cp:coreProperties>
</file>