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8"/>
        <w:gridCol w:w="5670"/>
        <w:gridCol w:w="1701"/>
        <w:gridCol w:w="1701"/>
      </w:tblGrid>
      <w:tr w:rsidR="00C31BCA" w:rsidRPr="00357CA6" w14:paraId="7AAD9CED" w14:textId="77777777" w:rsidTr="00357CA6">
        <w:trPr>
          <w:cantSplit/>
          <w:trHeight w:val="230"/>
        </w:trPr>
        <w:tc>
          <w:tcPr>
            <w:tcW w:w="568" w:type="dxa"/>
            <w:shd w:val="pct12" w:color="auto" w:fill="auto"/>
            <w:vAlign w:val="center"/>
          </w:tcPr>
          <w:p w14:paraId="5F7E7FCD" w14:textId="77777777" w:rsidR="00C31BCA" w:rsidRPr="00357CA6" w:rsidRDefault="00C31BCA" w:rsidP="00631252">
            <w:pPr>
              <w:pStyle w:val="Zawartotabeli"/>
              <w:snapToGrid w:val="0"/>
              <w:spacing w:after="0"/>
              <w:ind w:left="-3" w:right="-329" w:firstLine="3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L.P.</w:t>
            </w:r>
          </w:p>
        </w:tc>
        <w:tc>
          <w:tcPr>
            <w:tcW w:w="5670" w:type="dxa"/>
            <w:shd w:val="pct12" w:color="auto" w:fill="auto"/>
          </w:tcPr>
          <w:p w14:paraId="12F9CF77" w14:textId="77777777" w:rsidR="00C31BCA" w:rsidRPr="00357CA6" w:rsidRDefault="00C31BCA" w:rsidP="00631252">
            <w:pPr>
              <w:ind w:left="-3" w:firstLine="3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NAZWA PRZEDMIOTU ZAMÓWIENIA - DANE TECHNICZNE</w:t>
            </w:r>
          </w:p>
        </w:tc>
        <w:tc>
          <w:tcPr>
            <w:tcW w:w="1701" w:type="dxa"/>
            <w:shd w:val="pct12" w:color="auto" w:fill="auto"/>
          </w:tcPr>
          <w:p w14:paraId="1498C29A" w14:textId="77777777" w:rsidR="00C31BCA" w:rsidRPr="00357CA6" w:rsidRDefault="00C31BCA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shd w:val="pct12" w:color="auto" w:fill="auto"/>
          </w:tcPr>
          <w:p w14:paraId="436E5487" w14:textId="77777777" w:rsidR="00C31BCA" w:rsidRPr="00357CA6" w:rsidRDefault="00C31BCA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Parametr oferowany</w:t>
            </w:r>
          </w:p>
        </w:tc>
      </w:tr>
      <w:tr w:rsidR="00C31BCA" w:rsidRPr="00357CA6" w14:paraId="0F78C66B" w14:textId="77777777" w:rsidTr="009D27EE">
        <w:trPr>
          <w:cantSplit/>
          <w:trHeight w:val="230"/>
        </w:trPr>
        <w:tc>
          <w:tcPr>
            <w:tcW w:w="9640" w:type="dxa"/>
            <w:gridSpan w:val="4"/>
            <w:shd w:val="pct12" w:color="auto" w:fill="auto"/>
            <w:vAlign w:val="center"/>
          </w:tcPr>
          <w:p w14:paraId="716A20CA" w14:textId="77777777" w:rsidR="00C31BCA" w:rsidRPr="00357CA6" w:rsidRDefault="00C31BCA" w:rsidP="00357CA6">
            <w:pPr>
              <w:ind w:left="-3" w:firstLine="3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Wózek endoskopowy</w:t>
            </w:r>
          </w:p>
        </w:tc>
      </w:tr>
      <w:tr w:rsidR="009D27EE" w:rsidRPr="00631252" w14:paraId="71DCC1C9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ADB5938" w14:textId="77777777" w:rsidR="009D27EE" w:rsidRPr="00631252" w:rsidRDefault="009D27EE" w:rsidP="009D27EE">
            <w:pPr>
              <w:pStyle w:val="Zawartotabeli"/>
              <w:numPr>
                <w:ilvl w:val="0"/>
                <w:numId w:val="7"/>
              </w:numPr>
              <w:snapToGrid w:val="0"/>
              <w:spacing w:after="0"/>
              <w:ind w:right="-329" w:hanging="628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BFAB01B" w14:textId="636D5C84" w:rsidR="009D27EE" w:rsidRPr="00631252" w:rsidRDefault="009D27EE" w:rsidP="00631252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4B42D1D3" w14:textId="08DD68D4" w:rsidR="009D27EE" w:rsidRPr="00631252" w:rsidRDefault="00602F69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5D787992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52D01FB5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10C0DE83" w14:textId="77777777" w:rsidR="009D27EE" w:rsidRPr="00631252" w:rsidRDefault="009D27EE" w:rsidP="009D27EE">
            <w:pPr>
              <w:pStyle w:val="Zawartotabeli"/>
              <w:numPr>
                <w:ilvl w:val="0"/>
                <w:numId w:val="7"/>
              </w:numPr>
              <w:snapToGrid w:val="0"/>
              <w:spacing w:after="0"/>
              <w:ind w:right="-329" w:hanging="628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224F0F3" w14:textId="2F440BDE" w:rsidR="009D27EE" w:rsidRPr="00631252" w:rsidRDefault="009D27EE" w:rsidP="00631252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6E3C7E4E" w14:textId="310B5360" w:rsidR="009D27EE" w:rsidRPr="00631252" w:rsidRDefault="00602F69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1C662FC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7B4AC728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2760B30A" w14:textId="77777777" w:rsidR="00C31BCA" w:rsidRPr="00631252" w:rsidRDefault="00C31BCA" w:rsidP="009D27EE">
            <w:pPr>
              <w:pStyle w:val="Zawartotabeli"/>
              <w:numPr>
                <w:ilvl w:val="0"/>
                <w:numId w:val="7"/>
              </w:numPr>
              <w:snapToGrid w:val="0"/>
              <w:spacing w:after="0"/>
              <w:ind w:right="-329" w:hanging="628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3C15B01" w14:textId="77777777" w:rsidR="00C31BCA" w:rsidRPr="00631252" w:rsidRDefault="00C31BCA" w:rsidP="00631252">
            <w:pPr>
              <w:ind w:left="-3" w:firstLine="3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Podstawa jezdna z blokadą min. dwóch kół o średnicy min. 120 mm</w:t>
            </w:r>
          </w:p>
        </w:tc>
        <w:tc>
          <w:tcPr>
            <w:tcW w:w="1701" w:type="dxa"/>
            <w:vAlign w:val="center"/>
          </w:tcPr>
          <w:p w14:paraId="6BCCFD11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vAlign w:val="center"/>
          </w:tcPr>
          <w:p w14:paraId="32156EDC" w14:textId="594DDFCD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7810B93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7EC7568B" w14:textId="77777777" w:rsidR="00C31BCA" w:rsidRPr="00631252" w:rsidRDefault="00C31BCA" w:rsidP="009D27EE">
            <w:pPr>
              <w:pStyle w:val="Zawartotabeli"/>
              <w:numPr>
                <w:ilvl w:val="0"/>
                <w:numId w:val="7"/>
              </w:numPr>
              <w:snapToGrid w:val="0"/>
              <w:spacing w:after="0"/>
              <w:ind w:right="-329" w:hanging="628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0500D01" w14:textId="77777777" w:rsidR="00C31BCA" w:rsidRPr="00631252" w:rsidRDefault="00C31BCA" w:rsidP="00631252">
            <w:pPr>
              <w:ind w:left="-3" w:firstLine="3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Wieszak na min. dwa endoskopy</w:t>
            </w:r>
          </w:p>
        </w:tc>
        <w:tc>
          <w:tcPr>
            <w:tcW w:w="1701" w:type="dxa"/>
            <w:vAlign w:val="center"/>
          </w:tcPr>
          <w:p w14:paraId="5A0FB89A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vAlign w:val="center"/>
          </w:tcPr>
          <w:p w14:paraId="2829D299" w14:textId="1B8F945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CE4034A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CA5F7FE" w14:textId="77777777" w:rsidR="00C31BCA" w:rsidRPr="00631252" w:rsidRDefault="00C31BCA" w:rsidP="009D27EE">
            <w:pPr>
              <w:pStyle w:val="Zawartotabeli"/>
              <w:numPr>
                <w:ilvl w:val="0"/>
                <w:numId w:val="7"/>
              </w:numPr>
              <w:snapToGrid w:val="0"/>
              <w:spacing w:after="0"/>
              <w:ind w:right="-329" w:hanging="628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627B332" w14:textId="77777777" w:rsidR="00C31BCA" w:rsidRPr="00631252" w:rsidRDefault="00C31BCA" w:rsidP="00631252">
            <w:pPr>
              <w:ind w:left="-3" w:firstLine="3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Umieszczenie wieszaka z lewej lub prawej strony wózka</w:t>
            </w:r>
          </w:p>
        </w:tc>
        <w:tc>
          <w:tcPr>
            <w:tcW w:w="1701" w:type="dxa"/>
            <w:vAlign w:val="center"/>
          </w:tcPr>
          <w:p w14:paraId="1C1282E5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0D345D17" w14:textId="6E3A916A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E97D5A7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425EEFBF" w14:textId="77777777" w:rsidR="00C31BCA" w:rsidRPr="00631252" w:rsidRDefault="00C31BCA" w:rsidP="009D27EE">
            <w:pPr>
              <w:pStyle w:val="Zawartotabeli"/>
              <w:numPr>
                <w:ilvl w:val="0"/>
                <w:numId w:val="7"/>
              </w:numPr>
              <w:snapToGrid w:val="0"/>
              <w:spacing w:after="0"/>
              <w:ind w:right="-329" w:hanging="628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F203F43" w14:textId="77777777" w:rsidR="00C31BCA" w:rsidRPr="00631252" w:rsidRDefault="00C31BCA" w:rsidP="00631252">
            <w:pPr>
              <w:ind w:left="-3" w:firstLine="3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Przegubowe ramię na monitor umożliwiające optymalne jego umieszczenie również poza obrysem wózka</w:t>
            </w:r>
          </w:p>
        </w:tc>
        <w:tc>
          <w:tcPr>
            <w:tcW w:w="1701" w:type="dxa"/>
            <w:vAlign w:val="center"/>
          </w:tcPr>
          <w:p w14:paraId="2327D51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4A27A954" w14:textId="57E9781B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07ACBA07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1EC5536" w14:textId="77777777" w:rsidR="00C31BCA" w:rsidRPr="00631252" w:rsidRDefault="00C31BCA" w:rsidP="009D27EE">
            <w:pPr>
              <w:pStyle w:val="Zawartotabeli"/>
              <w:numPr>
                <w:ilvl w:val="0"/>
                <w:numId w:val="7"/>
              </w:numPr>
              <w:snapToGrid w:val="0"/>
              <w:spacing w:after="0"/>
              <w:ind w:right="-329" w:hanging="628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28DE808" w14:textId="77777777" w:rsidR="00C31BCA" w:rsidRPr="00631252" w:rsidRDefault="00C31BCA" w:rsidP="00631252">
            <w:pPr>
              <w:ind w:left="-3" w:firstLine="3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Transformator separujący umożliwiający podłączenie max. 12 urządzeń</w:t>
            </w:r>
          </w:p>
        </w:tc>
        <w:tc>
          <w:tcPr>
            <w:tcW w:w="1701" w:type="dxa"/>
            <w:vAlign w:val="center"/>
          </w:tcPr>
          <w:p w14:paraId="490B7EE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vAlign w:val="center"/>
          </w:tcPr>
          <w:p w14:paraId="59114C66" w14:textId="32B1938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5727DE17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08695146" w14:textId="77777777" w:rsidR="00C31BCA" w:rsidRPr="00631252" w:rsidRDefault="00C31BCA" w:rsidP="009D27EE">
            <w:pPr>
              <w:pStyle w:val="Zawartotabeli"/>
              <w:numPr>
                <w:ilvl w:val="0"/>
                <w:numId w:val="7"/>
              </w:numPr>
              <w:snapToGrid w:val="0"/>
              <w:spacing w:after="0"/>
              <w:ind w:right="-329" w:hanging="628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B5F9CC8" w14:textId="77777777" w:rsidR="00C31BCA" w:rsidRPr="00631252" w:rsidRDefault="00C31BCA" w:rsidP="00631252">
            <w:pPr>
              <w:ind w:left="-3" w:firstLine="3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Min. 4 półki do ustawienia urządzeń z możliwością regulacji wysokości dwóch środkowych</w:t>
            </w:r>
          </w:p>
        </w:tc>
        <w:tc>
          <w:tcPr>
            <w:tcW w:w="1701" w:type="dxa"/>
            <w:vAlign w:val="center"/>
          </w:tcPr>
          <w:p w14:paraId="2E0E80E5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vAlign w:val="center"/>
          </w:tcPr>
          <w:p w14:paraId="7D739BAB" w14:textId="61757536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94033BC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2F7FF2A5" w14:textId="77777777" w:rsidR="00C31BCA" w:rsidRPr="00631252" w:rsidRDefault="00C31BCA" w:rsidP="009D27EE">
            <w:pPr>
              <w:pStyle w:val="Zawartotabeli"/>
              <w:numPr>
                <w:ilvl w:val="0"/>
                <w:numId w:val="7"/>
              </w:numPr>
              <w:snapToGrid w:val="0"/>
              <w:spacing w:after="0"/>
              <w:ind w:right="-329" w:hanging="628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A8C790F" w14:textId="77777777" w:rsidR="00C31BCA" w:rsidRPr="00631252" w:rsidRDefault="00C31BCA" w:rsidP="00631252">
            <w:pPr>
              <w:ind w:left="-3" w:firstLine="3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Uchwyt na dwa pojemniki ssaka, uchwyt do butli co2</w:t>
            </w:r>
          </w:p>
        </w:tc>
        <w:tc>
          <w:tcPr>
            <w:tcW w:w="1701" w:type="dxa"/>
            <w:vAlign w:val="center"/>
          </w:tcPr>
          <w:p w14:paraId="5A0D1B79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43E3E7CB" w14:textId="721E8A48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357CA6" w:rsidRPr="00631252" w14:paraId="05CB9646" w14:textId="77777777" w:rsidTr="00357C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96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themeColor="background1" w:fill="E7E6E6"/>
            <w:vAlign w:val="center"/>
          </w:tcPr>
          <w:p w14:paraId="41E72D62" w14:textId="1451DCEF" w:rsidR="00357CA6" w:rsidRPr="00631252" w:rsidRDefault="00357CA6" w:rsidP="00357CA6">
            <w:pPr>
              <w:pStyle w:val="Zawartotabeli"/>
              <w:snapToGrid w:val="0"/>
              <w:spacing w:after="0"/>
              <w:ind w:left="-3" w:right="-329" w:firstLine="3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/>
                <w:sz w:val="16"/>
                <w:szCs w:val="16"/>
              </w:rPr>
              <w:t>Monitor medyczny 4K</w:t>
            </w:r>
          </w:p>
        </w:tc>
      </w:tr>
      <w:tr w:rsidR="009D27EE" w:rsidRPr="00631252" w14:paraId="722367CA" w14:textId="77777777" w:rsidTr="00FB3854">
        <w:trPr>
          <w:trHeight w:val="230"/>
        </w:trPr>
        <w:tc>
          <w:tcPr>
            <w:tcW w:w="568" w:type="dxa"/>
            <w:vAlign w:val="center"/>
          </w:tcPr>
          <w:p w14:paraId="35B6EADC" w14:textId="679B62B3" w:rsidR="009D27EE" w:rsidRPr="00631252" w:rsidRDefault="009D27EE" w:rsidP="009D27EE">
            <w:pPr>
              <w:pStyle w:val="Zawartotabeli"/>
              <w:numPr>
                <w:ilvl w:val="0"/>
                <w:numId w:val="8"/>
              </w:numPr>
              <w:snapToGrid w:val="0"/>
              <w:spacing w:after="0"/>
              <w:ind w:right="-329" w:hanging="72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55CC872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1382A50B" w14:textId="4BE7E0D5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1602527E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6441CF" w:rsidRPr="00631252" w14:paraId="17D72646" w14:textId="77777777" w:rsidTr="00B655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10004" w14:textId="77777777" w:rsidR="006441CF" w:rsidRPr="009D27EE" w:rsidRDefault="006441CF" w:rsidP="00B65509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76D0" w14:textId="77777777" w:rsidR="006441CF" w:rsidRPr="00631252" w:rsidRDefault="006441CF" w:rsidP="00B65509">
            <w:pPr>
              <w:suppressAutoHyphens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Model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CEFD8" w14:textId="77777777" w:rsidR="006441CF" w:rsidRPr="00631252" w:rsidRDefault="006441CF" w:rsidP="00B65509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</w:t>
            </w:r>
          </w:p>
          <w:p w14:paraId="32B9E29F" w14:textId="77777777" w:rsidR="006441CF" w:rsidRPr="00631252" w:rsidRDefault="006441CF" w:rsidP="00B65509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7CD99" w14:textId="77777777" w:rsidR="006441CF" w:rsidRPr="00631252" w:rsidRDefault="006441CF" w:rsidP="00B65509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9D27EE" w:rsidRPr="00631252" w14:paraId="3D1DAE55" w14:textId="77777777" w:rsidTr="00FB3854">
        <w:trPr>
          <w:trHeight w:val="230"/>
        </w:trPr>
        <w:tc>
          <w:tcPr>
            <w:tcW w:w="568" w:type="dxa"/>
            <w:vAlign w:val="center"/>
          </w:tcPr>
          <w:p w14:paraId="53519D2E" w14:textId="4F265793" w:rsidR="009D27EE" w:rsidRPr="00631252" w:rsidRDefault="009D27EE" w:rsidP="009D27EE">
            <w:pPr>
              <w:pStyle w:val="Zawartotabeli"/>
              <w:numPr>
                <w:ilvl w:val="0"/>
                <w:numId w:val="8"/>
              </w:numPr>
              <w:snapToGrid w:val="0"/>
              <w:spacing w:after="0"/>
              <w:ind w:right="-329" w:hanging="72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D07BDA8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2D03CEF8" w14:textId="19A9242C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627BA2B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631252" w:rsidRPr="00631252" w14:paraId="0E8B29ED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0A9E2" w14:textId="0CFA877C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349F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Przekątna ekranu: min. 30”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9726F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</w:t>
            </w:r>
          </w:p>
          <w:p w14:paraId="32A7C86B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07E45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5C348E72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1F80" w14:textId="022C54CD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2007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Technologia panelu: LCD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EA507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DDA61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476FD0F8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889F" w14:textId="79BDEB26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3A78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Podświetlenie: LED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EC6FD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4B6FF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143D08C8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A28C" w14:textId="05F3173B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9047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Rozdzielczość min: 3840 × 2160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3CF34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</w:t>
            </w:r>
          </w:p>
          <w:p w14:paraId="3550EECF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64AC5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0A7E7592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A8E4" w14:textId="59CEF7BE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EA33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color w:val="0000FF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Proporcje ekranu: 16:9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A8948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1786E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02D98B20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0A5A" w14:textId="74030E89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6EDE4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Jasność: min. 450 cd/m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143CE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</w:t>
            </w:r>
          </w:p>
          <w:p w14:paraId="219318F8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1A17C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29F02A35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07B0" w14:textId="345187CB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EC92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Kąt widzenia min. Poziom / pion:  178°/ 178°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A4A60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</w:t>
            </w:r>
          </w:p>
          <w:p w14:paraId="6763F43A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D4D7C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5FABF153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0C61" w14:textId="36D3517C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D49F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Kontrast min.1000:1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49EDE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</w:t>
            </w:r>
          </w:p>
          <w:p w14:paraId="5FAF92F2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5481F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48E028AE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E1C7" w14:textId="63E9DA9C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8D53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Wejścia sygnału 4K: 12G-SDI ×2, Display Port ×1, HDMI ×1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1708F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7FBC2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24A59DC0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7D4A" w14:textId="1D748756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772B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Wyjścia sygnału 4K: 12G-SDI ×2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C8D0D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C2328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592AFACC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9782" w14:textId="1A78C0F7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E1803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Wejścia sygnału 2K: 3G-SDI ×1, DVI-D ×1 lub 4x3G-SDI, 1 x DVI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C175D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91BC8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4B63F6B4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44FC8" w14:textId="258F8B97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5862C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Wyjścia sygnału 2K: 3G-SDI ×1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909A4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3D99C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6824B9FB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29BC" w14:textId="0EEADAC1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A0309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Funkcja klonowania zawartości monitora wraz z obrazem PIP/POP w rozdzielczości 4K/HD na drugi monitor.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36623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1F57B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146D2A0F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B78F" w14:textId="62D6C8BF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DFEF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Funkcja skalowania obrazu HD do rozdzielczości 4K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8BEBF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TAK/NIE,</w:t>
            </w:r>
          </w:p>
          <w:p w14:paraId="156A86F2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ADE27" w14:textId="327DD133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022E5743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4110" w14:textId="64E02EC9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E4D2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Wbudowany zasilacz monitora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E163F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82D14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31252" w:rsidRPr="00631252" w14:paraId="51C46440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5C69" w14:textId="076FC857" w:rsidR="00631252" w:rsidRPr="009D27EE" w:rsidRDefault="00631252" w:rsidP="009D27EE">
            <w:pPr>
              <w:pStyle w:val="Akapitzlist"/>
              <w:numPr>
                <w:ilvl w:val="0"/>
                <w:numId w:val="8"/>
              </w:numPr>
              <w:suppressAutoHyphens/>
              <w:ind w:hanging="720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1565" w14:textId="77777777" w:rsidR="00631252" w:rsidRPr="00631252" w:rsidRDefault="00631252" w:rsidP="00F6695C">
            <w:pPr>
              <w:suppressAutoHyphens/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Dodatkowe funkcje: wzmocnienie obrazu struktur i koloru, wyświetlenie wielu obrazów (PIP/POP)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587BA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4C1B6" w14:textId="77777777" w:rsidR="00631252" w:rsidRPr="00631252" w:rsidRDefault="00631252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C31BCA" w:rsidRPr="00357CA6" w14:paraId="0ACEF7D3" w14:textId="77777777" w:rsidTr="009D27EE">
        <w:trPr>
          <w:cantSplit/>
          <w:trHeight w:val="230"/>
        </w:trPr>
        <w:tc>
          <w:tcPr>
            <w:tcW w:w="9640" w:type="dxa"/>
            <w:gridSpan w:val="4"/>
            <w:shd w:val="pct12" w:color="auto" w:fill="auto"/>
            <w:vAlign w:val="center"/>
          </w:tcPr>
          <w:p w14:paraId="7470147D" w14:textId="77777777" w:rsidR="00C31BCA" w:rsidRPr="00357CA6" w:rsidRDefault="00C31BCA" w:rsidP="00357CA6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proofErr w:type="spellStart"/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Insuflator</w:t>
            </w:r>
            <w:proofErr w:type="spellEnd"/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 xml:space="preserve"> CO2</w:t>
            </w:r>
          </w:p>
        </w:tc>
      </w:tr>
      <w:tr w:rsidR="009D27EE" w:rsidRPr="00631252" w14:paraId="79991EF7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6B5BAE3" w14:textId="55EA0BF9" w:rsidR="009D27EE" w:rsidRPr="00631252" w:rsidRDefault="009D27EE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4CF5F4B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5287AF5D" w14:textId="093F74ED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3A5F6B03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4FD3FA07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0245D183" w14:textId="0EDA3417" w:rsidR="009D27EE" w:rsidRPr="00631252" w:rsidRDefault="009D27EE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B8331BB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0317B40C" w14:textId="62755FC5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3F62E40F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9818E74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4106093B" w14:textId="640D07A8" w:rsidR="00C31BCA" w:rsidRPr="00631252" w:rsidRDefault="00C31BCA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F9D0363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Kompaktowy rozmiar umożliwiający ustawienie na wózku endoskopowym.</w:t>
            </w:r>
          </w:p>
        </w:tc>
        <w:tc>
          <w:tcPr>
            <w:tcW w:w="1701" w:type="dxa"/>
            <w:vAlign w:val="center"/>
          </w:tcPr>
          <w:p w14:paraId="6597B678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083FFAB4" w14:textId="345D433C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7F63CD10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1A42C16C" w14:textId="62EBA5CD" w:rsidR="00C31BCA" w:rsidRPr="00631252" w:rsidRDefault="00C31BCA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E031871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Regulowany system podawania gazu poprzez odpowiednie dreny.</w:t>
            </w:r>
          </w:p>
        </w:tc>
        <w:tc>
          <w:tcPr>
            <w:tcW w:w="1701" w:type="dxa"/>
            <w:vAlign w:val="center"/>
          </w:tcPr>
          <w:p w14:paraId="27CD501D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0A8730B2" w14:textId="78E9189B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101AF60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2BEEC0E" w14:textId="05448749" w:rsidR="00C31BCA" w:rsidRPr="00631252" w:rsidRDefault="00C31BCA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17297B2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Trzy stopnie ustawienia czasu podawania gazu: </w:t>
            </w:r>
            <w:proofErr w:type="spellStart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Long</w:t>
            </w:r>
            <w:proofErr w:type="spellEnd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Short</w:t>
            </w:r>
            <w:proofErr w:type="spellEnd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, OFF (brak limitu).</w:t>
            </w:r>
          </w:p>
        </w:tc>
        <w:tc>
          <w:tcPr>
            <w:tcW w:w="1701" w:type="dxa"/>
            <w:vAlign w:val="center"/>
          </w:tcPr>
          <w:p w14:paraId="043273DD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1E93A3DA" w14:textId="2161DAE9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7DA97A25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8B1ACCC" w14:textId="3106BEE2" w:rsidR="00C31BCA" w:rsidRPr="00631252" w:rsidRDefault="00C31BCA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333EED6B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Butelka woda-gaz kompatybilna z posiadanymi przez Zamawiającego endoskopami serii 180, 1100  bez konieczności stosowania dodatkowych adapterów umożliwiając </w:t>
            </w:r>
            <w:proofErr w:type="spellStart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insuflację</w:t>
            </w:r>
            <w:proofErr w:type="spellEnd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 CO</w:t>
            </w: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1701" w:type="dxa"/>
            <w:vAlign w:val="center"/>
          </w:tcPr>
          <w:p w14:paraId="1026FD83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42D843AF" w14:textId="4217E600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F4841DE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69BFDB05" w14:textId="6AD5A2E4" w:rsidR="00C31BCA" w:rsidRPr="00631252" w:rsidRDefault="00C31BCA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0423925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Zawór woda/gaz uniemożliwiający wydostawanie się CO</w:t>
            </w: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  <w:vertAlign w:val="subscript"/>
              </w:rPr>
              <w:t xml:space="preserve">2 </w:t>
            </w: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poza obieg kompatybilny z posiadanymi przez Zamawiającego endoskopami serii 180, 1100 produkcji Olympus (</w:t>
            </w:r>
            <w:proofErr w:type="spellStart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kolonoskopy</w:t>
            </w:r>
            <w:proofErr w:type="spellEnd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, gastroskopy, </w:t>
            </w:r>
            <w:proofErr w:type="spellStart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duodenoskopy</w:t>
            </w:r>
            <w:proofErr w:type="spellEnd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701" w:type="dxa"/>
            <w:vAlign w:val="center"/>
          </w:tcPr>
          <w:p w14:paraId="0796EA41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43A580BA" w14:textId="29DF612C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555AA683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213B831" w14:textId="20D6E6E9" w:rsidR="00C31BCA" w:rsidRPr="00631252" w:rsidRDefault="00C31BCA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98E01C5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 xml:space="preserve">Maksymalne ciśnienie 45 </w:t>
            </w:r>
            <w:proofErr w:type="spellStart"/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kPa</w:t>
            </w:r>
            <w:proofErr w:type="spellEnd"/>
          </w:p>
        </w:tc>
        <w:tc>
          <w:tcPr>
            <w:tcW w:w="1701" w:type="dxa"/>
            <w:vAlign w:val="center"/>
          </w:tcPr>
          <w:p w14:paraId="37E6D7D4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2DF2C41F" w14:textId="799FA049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506AF3CB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11B2D3D9" w14:textId="6F6549A4" w:rsidR="00C31BCA" w:rsidRPr="00631252" w:rsidRDefault="00C31BCA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475E0A9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Zasilanie z możliwością bezpośredniego podłączenia do wózka endoskopowego poprzez gniazdo: 230 V</w:t>
            </w:r>
          </w:p>
        </w:tc>
        <w:tc>
          <w:tcPr>
            <w:tcW w:w="1701" w:type="dxa"/>
            <w:vAlign w:val="center"/>
          </w:tcPr>
          <w:p w14:paraId="0938690C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5422A6EF" w14:textId="7BD4FF69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A960578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2178BD6" w14:textId="1BC6FFFB" w:rsidR="00C31BCA" w:rsidRPr="00631252" w:rsidRDefault="00C31BCA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C5C6975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Rozmiary umożliwiające ustawienie na wózku endoskopowym max: szer.125X głęb. 300X wys.150</w:t>
            </w:r>
          </w:p>
        </w:tc>
        <w:tc>
          <w:tcPr>
            <w:tcW w:w="1701" w:type="dxa"/>
            <w:vAlign w:val="center"/>
          </w:tcPr>
          <w:p w14:paraId="104689B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7D1F0880" w14:textId="355758C1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016C468" w14:textId="77777777" w:rsidTr="00FB3854">
        <w:trPr>
          <w:cantSplit/>
          <w:trHeight w:val="23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585CA6E2" w14:textId="3C570D23" w:rsidR="00C31BCA" w:rsidRPr="00631252" w:rsidRDefault="00C31BCA" w:rsidP="0023204D">
            <w:pPr>
              <w:pStyle w:val="Zawartotabeli"/>
              <w:numPr>
                <w:ilvl w:val="0"/>
                <w:numId w:val="9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7B0138" w14:textId="39D57CDD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Waga max. 6 kg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AEAA860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74A150F" w14:textId="72F4B675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357CA6" w14:paraId="00AE9DAD" w14:textId="77777777" w:rsidTr="009D27EE">
        <w:trPr>
          <w:cantSplit/>
          <w:trHeight w:val="230"/>
        </w:trPr>
        <w:tc>
          <w:tcPr>
            <w:tcW w:w="9640" w:type="dxa"/>
            <w:gridSpan w:val="4"/>
            <w:shd w:val="pct12" w:color="auto" w:fill="auto"/>
            <w:vAlign w:val="center"/>
          </w:tcPr>
          <w:p w14:paraId="62D42C26" w14:textId="117A0065" w:rsidR="00C31BCA" w:rsidRPr="00357CA6" w:rsidRDefault="00C31BCA" w:rsidP="00357CA6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Pompa płucząca</w:t>
            </w:r>
          </w:p>
        </w:tc>
      </w:tr>
      <w:tr w:rsidR="009D27EE" w:rsidRPr="00631252" w14:paraId="56D67965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1CC7039" w14:textId="77777777" w:rsidR="009D27EE" w:rsidRPr="00631252" w:rsidRDefault="009D27EE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AFA0B55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35918070" w14:textId="5AB8561F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9F92A3F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28F7D13B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7CFBEE9B" w14:textId="77777777" w:rsidR="009D27EE" w:rsidRPr="00631252" w:rsidRDefault="009D27EE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7FDA51F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08B476FF" w14:textId="6CCCD620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E45DB39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4F38D486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45E3B097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AFA7A48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Urządzenie klasy medycznej, sterowane przez mikroprocesor</w:t>
            </w:r>
          </w:p>
        </w:tc>
        <w:tc>
          <w:tcPr>
            <w:tcW w:w="1701" w:type="dxa"/>
            <w:vAlign w:val="center"/>
          </w:tcPr>
          <w:p w14:paraId="0631F0E7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44F3921A" w14:textId="3108983F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D491D8E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23DF3CB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DBE87CB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Urządzenie przeznaczone do pracy z endoskopami giętkimi posiadającymi kanał irygacyjny lub roboczy takimi jak:  gastroskopy,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kolonoskopy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duodenoskopy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produkcji Olympus, które są w posiadaniu Zamawiającego.</w:t>
            </w:r>
          </w:p>
        </w:tc>
        <w:tc>
          <w:tcPr>
            <w:tcW w:w="1701" w:type="dxa"/>
            <w:vAlign w:val="center"/>
          </w:tcPr>
          <w:p w14:paraId="016C3072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2E8B33A5" w14:textId="31C57889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EBA39E5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68FFA30B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321EC602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Urządzenie umożliwia spłukanie pola widzenia przez dedykowany kanał irygacyjny jak również przez kanał roboczy</w:t>
            </w:r>
          </w:p>
        </w:tc>
        <w:tc>
          <w:tcPr>
            <w:tcW w:w="1701" w:type="dxa"/>
            <w:vAlign w:val="center"/>
          </w:tcPr>
          <w:p w14:paraId="619F1730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2F496BD3" w14:textId="7FADFCD4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7FA409C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94BE188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F17E1FE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Wyświetlacz LED wskazujący aktualną moc pompy</w:t>
            </w:r>
          </w:p>
        </w:tc>
        <w:tc>
          <w:tcPr>
            <w:tcW w:w="1701" w:type="dxa"/>
            <w:vAlign w:val="center"/>
          </w:tcPr>
          <w:p w14:paraId="4245A0F8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043D1FD1" w14:textId="50C941C8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70B37216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168D768B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C096C1E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Sterowanie za pomocą sterownika nożnego jak i możliwe sterowanie przyciskiem z głowicy endoskopu przez posiadane przez Zamawiającego procesory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prod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. Olympus (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Evis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Exera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).</w:t>
            </w:r>
          </w:p>
        </w:tc>
        <w:tc>
          <w:tcPr>
            <w:tcW w:w="1701" w:type="dxa"/>
            <w:vAlign w:val="center"/>
          </w:tcPr>
          <w:p w14:paraId="20858887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3DD35D6A" w14:textId="53ED7DBB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99CE9A6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2F2CBA3E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61F1A6ED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Funkcja "trybu gotowości", w celu wymiany rurki do podawania wody bez potrzeby wyłączania urządzenia</w:t>
            </w:r>
          </w:p>
        </w:tc>
        <w:tc>
          <w:tcPr>
            <w:tcW w:w="1701" w:type="dxa"/>
            <w:vAlign w:val="center"/>
          </w:tcPr>
          <w:p w14:paraId="0E9DBA1A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53F92F6A" w14:textId="58FD543C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078102B7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3BC4D9D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9FA3E60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Funkcja zabezpieczająca przed nadmiernym podawaniem płynu podczas zabiegu - wyłączenie po max. 20 sekundach ciągłej pracy.</w:t>
            </w:r>
          </w:p>
        </w:tc>
        <w:tc>
          <w:tcPr>
            <w:tcW w:w="1701" w:type="dxa"/>
            <w:vAlign w:val="center"/>
          </w:tcPr>
          <w:p w14:paraId="7037C782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26EDAFE1" w14:textId="099571D1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117CA33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7B51CDE4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C549280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Regulacja mocy przepływu – min. 8 stopni</w:t>
            </w:r>
          </w:p>
        </w:tc>
        <w:tc>
          <w:tcPr>
            <w:tcW w:w="1701" w:type="dxa"/>
            <w:vAlign w:val="center"/>
          </w:tcPr>
          <w:p w14:paraId="2384F6EB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3F01549C" w14:textId="453C279B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0CE0B795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78B4E515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EC55FAC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Pojemnik na wodę  min. 2 litry,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autoklawowalny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z oznaczeniami wskazującymi poziom wody </w:t>
            </w:r>
          </w:p>
        </w:tc>
        <w:tc>
          <w:tcPr>
            <w:tcW w:w="1701" w:type="dxa"/>
            <w:vAlign w:val="center"/>
          </w:tcPr>
          <w:p w14:paraId="04F42BDF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2643AA15" w14:textId="2FC8467E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7A58B172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23EF7B57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355B7287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Koryto na zbiornik z wodą, zintegrowane z pompą</w:t>
            </w:r>
          </w:p>
        </w:tc>
        <w:tc>
          <w:tcPr>
            <w:tcW w:w="1701" w:type="dxa"/>
            <w:vAlign w:val="center"/>
          </w:tcPr>
          <w:p w14:paraId="1045682F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51BA7CF5" w14:textId="314519CE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7089F872" w14:textId="77777777" w:rsidTr="00FB3854">
        <w:trPr>
          <w:cantSplit/>
          <w:trHeight w:val="230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379C5894" w14:textId="77777777" w:rsidR="00C31BCA" w:rsidRPr="00631252" w:rsidRDefault="00C31BCA" w:rsidP="0023204D">
            <w:pPr>
              <w:pStyle w:val="Zawartotabeli"/>
              <w:numPr>
                <w:ilvl w:val="0"/>
                <w:numId w:val="10"/>
              </w:numPr>
              <w:snapToGrid w:val="0"/>
              <w:spacing w:after="0"/>
              <w:ind w:right="-329" w:hanging="77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FEEA7B" w14:textId="4DD93996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Wymiary umożliwiające instalację na wózku endoskopowym oferowanym </w:t>
            </w:r>
            <w:r w:rsidR="00075453">
              <w:rPr>
                <w:rFonts w:ascii="Century Gothic" w:hAnsi="Century Gothic" w:cs="Arial"/>
                <w:bCs/>
                <w:sz w:val="16"/>
                <w:szCs w:val="16"/>
              </w:rPr>
              <w:t>niniejszej ofercie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5761373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DD50767" w14:textId="42FBB8FF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357CA6" w14:paraId="036FD76B" w14:textId="77777777" w:rsidTr="009D27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2FDB198C" w14:textId="77777777" w:rsidR="00C31BCA" w:rsidRPr="00357CA6" w:rsidRDefault="00C31BCA" w:rsidP="00357CA6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Gastroskop</w:t>
            </w:r>
          </w:p>
        </w:tc>
      </w:tr>
      <w:tr w:rsidR="009D27EE" w:rsidRPr="00631252" w14:paraId="6FF78A76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46228EC3" w14:textId="77777777" w:rsidR="009D27EE" w:rsidRPr="00631252" w:rsidRDefault="009D27EE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36CBAFDF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3F26E078" w14:textId="4CBF69A0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517E28FE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171326BA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0687CA2E" w14:textId="77777777" w:rsidR="009D27EE" w:rsidRPr="00631252" w:rsidRDefault="009D27EE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263FD30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70F4CFEF" w14:textId="66440673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7AD9F82F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730F6870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40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4418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Obrazowanie w wysokiej rozdzielczości HDTV wpływające na zwiększenie wykrywalności zmian chorobowych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D32B2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C4EB8AB" w14:textId="4DF4DB3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FB30D54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7551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7C2B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Współpracujący z funkcją wąskopasmowego obrazowania poprzez filtr optyczny i cyfrowy - uwydatniająca zmiany śluzówki i pomocna w ocenie marginesu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B4BF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9F4F54" w14:textId="458A98E2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506260F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11C2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E279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Współpracujący z funkcją zapewniającą ulepszone obrazowanie w białym świetle (tekstura i kolor)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8E8C4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F68983" w14:textId="7117F003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79E63C7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BB28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BFBB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Współpracujący z funkcją czerwonego obrazowania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dichromatycznego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, ułatwiającego lokalizację miejsc krwawienia wspomagane min. przez dedykowaną diodę LED (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amber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E2660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5F3089E" w14:textId="3E5FA218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811BFCA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7C9F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A380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333333"/>
                <w:sz w:val="16"/>
                <w:szCs w:val="16"/>
              </w:rPr>
              <w:t>Średnica sondy endoskopowej maks. 8,9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820C5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6DF30A" w14:textId="75DA480F" w:rsidR="00C31BCA" w:rsidRPr="00631252" w:rsidRDefault="00C31BCA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C31BCA" w:rsidRPr="00631252" w14:paraId="305E7749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9DA6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A70C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333333"/>
                <w:sz w:val="16"/>
                <w:szCs w:val="16"/>
              </w:rPr>
              <w:t>Średnica końcówki sondy endoskopowej maks. 8,9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0449C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7D4F8ED" w14:textId="520B6361" w:rsidR="00C31BCA" w:rsidRPr="00631252" w:rsidRDefault="00C31BCA" w:rsidP="00F6695C">
            <w:pPr>
              <w:suppressAutoHyphens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C31BCA" w:rsidRPr="00631252" w14:paraId="33C1D840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30788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C857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333333"/>
                <w:sz w:val="16"/>
                <w:szCs w:val="16"/>
              </w:rPr>
              <w:t xml:space="preserve">Kanał roboczy o średnicy min. 2,8 mm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6ACF0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354C6D" w14:textId="19F06ADD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B9A3CB2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E33F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B31E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Głębia ostrości od 2 do 100 mm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F4776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DD5513B" w14:textId="374065F8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BA85758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740AB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CF51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Pole widzenia min. 140°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61F2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770FDD" w14:textId="3C94B216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D3DA254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B9E71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15DD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Zginanie końcówki endoskopu min. Góra: 210°, Dół: 90°, Lewo: 100°, Prawo: 100°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59DB2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0F8A69" w14:textId="2F80CB69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2058B70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5597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58368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Długość robocza sondy endoskopowej maks. 1100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F08D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4F40F8E" w14:textId="7B0857AD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2F37709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FAC9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EC93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Kanał irygacyjny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FB178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6584246" w14:textId="0A189491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0A276E1A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54A2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A5D1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Ergonomiczny uchwyt z min. 4 przyciskami programowalnymi do sterowania funkcjami procesora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F0A09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C0BD34" w14:textId="6C0836F2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41FFE14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98D0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3457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Aparat o klasie szczelności min. IPX7.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A99B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A48C0FA" w14:textId="1230CB91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25B168E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1523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ED1AE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Typ konektora – jednogniazdowy, wodoodporny.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EE4B1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082407" w14:textId="74FE31A5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243FE8E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D22A5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704B5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Przystosowany do mycia i dezynfekcji w posiadanej przez Zamawiającego myjni ETD4.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C7BC2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0D47972" w14:textId="56C37B14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87B6C14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560B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B046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Wbudowany układ RFID lub dołączonym chip zbliżeniowy RFID do identyfikacji endoskopu kompatybilny z posiadanym przez Zamawiającego systemem raportowania i monitorowania procesów mycia i dezynfekcji ENDOSKAN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543D3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857B9B0" w14:textId="24559D16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0DC3EAD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1E9E" w14:textId="77777777" w:rsidR="00C31BCA" w:rsidRPr="00631252" w:rsidRDefault="00C31BCA" w:rsidP="0023204D">
            <w:pPr>
              <w:pStyle w:val="Zawartotabeli"/>
              <w:numPr>
                <w:ilvl w:val="0"/>
                <w:numId w:val="11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8E0F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Pełna współpraca z posiadanym przez Zamawiającego torem wizyjnym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Evis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Exera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III.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B962F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C6D86E2" w14:textId="03782146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357CA6" w14:paraId="7EF0D5BA" w14:textId="77777777" w:rsidTr="009D27E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27DA5B64" w14:textId="431853DC" w:rsidR="00C31BCA" w:rsidRPr="00357CA6" w:rsidRDefault="00C31BCA" w:rsidP="00357CA6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proofErr w:type="spellStart"/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Kolonoskop</w:t>
            </w:r>
            <w:proofErr w:type="spellEnd"/>
          </w:p>
        </w:tc>
      </w:tr>
      <w:tr w:rsidR="009D27EE" w:rsidRPr="00631252" w14:paraId="523E9ECD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4C16697" w14:textId="77777777" w:rsidR="009D27EE" w:rsidRPr="00631252" w:rsidRDefault="009D27EE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A899177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2A9E3735" w14:textId="4E497479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12B8AFD8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6036F2B7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475EF431" w14:textId="77777777" w:rsidR="009D27EE" w:rsidRPr="00631252" w:rsidRDefault="009D27EE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0CACDD9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1F47D3B4" w14:textId="73061E25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1915A03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4E524DA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4EEE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0528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Obrazowanie w standardzie HDTV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3C3BF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A945BD" w14:textId="32A12A76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053E84A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73B9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4059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Obrazowanie w wąskim paśmie światła realizowanym poprzez filtr optyczny oraz cyfrowy.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05C65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6853BCC" w14:textId="6BE6B4E6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B0CA151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16EE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7D34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Grubość sondy endoskopowej – maks. 12,8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71E71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D9793C3" w14:textId="0CB6D910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0B685854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57578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5CA6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Grubość końcówki sondy endoskopowej – maks. 13,2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74769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99B71C4" w14:textId="5DB1F7E1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846A65C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461D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97D5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Kanał roboczy – max.- 3,7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CA34A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4D130B8" w14:textId="0F7F4E01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555D4BFF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F501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228C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Zginanie końcówki Endoskopu: G: 180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o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, D:180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o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, L:160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o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, P:160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62002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D6F40C" w14:textId="21E038FC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00C0A9BD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95518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2634A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Pole widzenia –  min. 170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80B8A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14F7823" w14:textId="31F6CD00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9F07B03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7506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25E50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Kanał irygacyjny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92775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3FBB236" w14:textId="64234E5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CD4A1FC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C012C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E215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Ilość przycisków w głowicy endoskopu, dowolnie programowalnych do sterowania funkcjami procesora – min. 4 szt</w:t>
            </w:r>
            <w:r w:rsidRPr="00631252">
              <w:rPr>
                <w:rFonts w:ascii="Century Gothic" w:hAnsi="Century Gothic" w:cs="Arial"/>
                <w:bCs/>
                <w:color w:val="7030A0"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F0516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7630572" w14:textId="39815B8A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74E16FB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0389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F6115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Funkcja zmiany sztywności sondy pokrętłem w głowicy endoskopu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C32F3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E2B89B1" w14:textId="32A1813E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C4A7576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6031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1CCD" w14:textId="77777777" w:rsidR="00C31BCA" w:rsidRPr="00631252" w:rsidRDefault="00C31BCA" w:rsidP="00F6695C">
            <w:pPr>
              <w:spacing w:line="100" w:lineRule="atLeast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Przełożenie rotacji sondy wokół własnej osi przeciwdziałające zapętlaniu sondy - identyczne na całej długości sondy. Przeniesienie siły 1:1.</w:t>
            </w:r>
          </w:p>
          <w:p w14:paraId="550CDEFB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Sekcja pasywna około segmentu zginalnego ułatwiająca wprowadzanie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kolonoskopu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do jelita.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31C6C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2F641E2" w14:textId="78E805A1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D024B46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FB18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AFA4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Długość sondy roboczej – min. - 1670 mm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02462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TAK, podać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C809C8B" w14:textId="782CF715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770D164B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A0E9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D45F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Aparat w pełni zanurzalny, nie wymagający nakładek uszczelniających.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33686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30F8FD1" w14:textId="700FDBBC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727A283B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457D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AB32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Typ konektora – jednogniazdowy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76E64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32A1E9" w14:textId="2B6DA5EC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4C396861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5DB0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0554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Przystosowany do mycia i dezynfekcji w posiadanej przez Zamawiającego myjni ETD4.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A1991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C3B668" w14:textId="2883147F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9B31EF4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3EB6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A50E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Wbudowany układ RFID lub dołączonym chip zbliżeniowy RFID do identyfikacji endoskopu kompatybilny z posiadanym przez Zamawiającego systemem raportowania i monitorowania procesów mycia i dezynfekcji ENDOSKAN.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8FB3B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EDAC48C" w14:textId="47B603BC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DCC15EF" w14:textId="77777777" w:rsidTr="00FB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464B" w14:textId="77777777" w:rsidR="00C31BCA" w:rsidRPr="00631252" w:rsidRDefault="00C31BCA" w:rsidP="0023204D">
            <w:pPr>
              <w:pStyle w:val="Zawartotabeli"/>
              <w:numPr>
                <w:ilvl w:val="0"/>
                <w:numId w:val="12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61F2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Pełna współpraca z posiadanym przez Zamawiającego torem wizyjnym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Evis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Exera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III.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A4B52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784A6E" w14:textId="2CBA1498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357CA6" w14:paraId="6760991E" w14:textId="77777777" w:rsidTr="009D27EE">
        <w:trPr>
          <w:cantSplit/>
          <w:trHeight w:val="230"/>
        </w:trPr>
        <w:tc>
          <w:tcPr>
            <w:tcW w:w="9640" w:type="dxa"/>
            <w:gridSpan w:val="4"/>
            <w:shd w:val="pct12" w:color="auto" w:fill="auto"/>
            <w:vAlign w:val="center"/>
          </w:tcPr>
          <w:p w14:paraId="28DDFDDC" w14:textId="77777777" w:rsidR="00C31BCA" w:rsidRPr="00357CA6" w:rsidRDefault="00C31BCA" w:rsidP="00357CA6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proofErr w:type="spellStart"/>
            <w:r w:rsidRPr="00357CA6">
              <w:rPr>
                <w:rFonts w:ascii="Century Gothic" w:hAnsi="Century Gothic" w:cs="Arial"/>
                <w:b/>
                <w:sz w:val="16"/>
                <w:szCs w:val="16"/>
              </w:rPr>
              <w:t>Duodenoskop</w:t>
            </w:r>
            <w:proofErr w:type="spellEnd"/>
          </w:p>
        </w:tc>
      </w:tr>
      <w:tr w:rsidR="009D27EE" w:rsidRPr="00631252" w14:paraId="6E242597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70A3737" w14:textId="77777777" w:rsidR="009D27EE" w:rsidRPr="00631252" w:rsidRDefault="009D27EE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DF4FF91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5AFD1532" w14:textId="550501BE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3A230FDB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05AB2E37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7BC2F44F" w14:textId="77777777" w:rsidR="009D27EE" w:rsidRPr="00631252" w:rsidRDefault="009D27EE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1236E9E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475756E0" w14:textId="3C20B841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7CACA10B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33EB68B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7FDEF693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7A66E13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Pole Widzenia – min. 100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701" w:type="dxa"/>
            <w:vAlign w:val="center"/>
          </w:tcPr>
          <w:p w14:paraId="36D98E5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53378038" w14:textId="79B4E820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C4FE210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67EDAFEF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248361EE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Kierunek widzenia – min. 15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701" w:type="dxa"/>
            <w:vAlign w:val="center"/>
          </w:tcPr>
          <w:p w14:paraId="5F50B5D6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365CAC6F" w14:textId="2C3A1CD2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6587DFD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FA03B15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107621C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Głębia Ostrości – min. 5-60 mm</w:t>
            </w:r>
          </w:p>
        </w:tc>
        <w:tc>
          <w:tcPr>
            <w:tcW w:w="1701" w:type="dxa"/>
            <w:vAlign w:val="center"/>
          </w:tcPr>
          <w:p w14:paraId="134B789B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515EA122" w14:textId="4C706E3E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FAC54F6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7BE632F7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93E28B0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Średnica zewn. Końcówki – max. 13,5 mm</w:t>
            </w:r>
          </w:p>
        </w:tc>
        <w:tc>
          <w:tcPr>
            <w:tcW w:w="1701" w:type="dxa"/>
            <w:vAlign w:val="center"/>
          </w:tcPr>
          <w:p w14:paraId="70ABC49F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08A2FC0E" w14:textId="10422515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064586F5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41446431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7C48B55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Średnica zewn. Sondy – max. 11,3 mm</w:t>
            </w:r>
          </w:p>
        </w:tc>
        <w:tc>
          <w:tcPr>
            <w:tcW w:w="1701" w:type="dxa"/>
            <w:vAlign w:val="center"/>
          </w:tcPr>
          <w:p w14:paraId="4A222C6C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1C0EFE7B" w14:textId="549540F6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526E983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457296A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0EDC9B22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Zakres odchylenia końcówki - G:120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o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 D: 90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 xml:space="preserve">o 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L:90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 xml:space="preserve">o 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P:110</w:t>
            </w:r>
            <w:r w:rsidRPr="00631252">
              <w:rPr>
                <w:rFonts w:ascii="Century Gothic" w:hAnsi="Century Gothic" w:cs="Arial"/>
                <w:bCs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701" w:type="dxa"/>
            <w:vAlign w:val="center"/>
          </w:tcPr>
          <w:p w14:paraId="40380FBD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41C09BD4" w14:textId="7CEA0F41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67C793EB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10D903BC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070FF29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Długość robocza sondy – max. 1240 mm</w:t>
            </w:r>
          </w:p>
        </w:tc>
        <w:tc>
          <w:tcPr>
            <w:tcW w:w="1701" w:type="dxa"/>
            <w:vAlign w:val="center"/>
          </w:tcPr>
          <w:p w14:paraId="39F9CD1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3F3ED03D" w14:textId="3A58346A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58F1109D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6E827D74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F13B83D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Średnica wewnętrzna  kanału biopsyjnego – max. 4,2 mm</w:t>
            </w:r>
          </w:p>
        </w:tc>
        <w:tc>
          <w:tcPr>
            <w:tcW w:w="1701" w:type="dxa"/>
            <w:vAlign w:val="center"/>
          </w:tcPr>
          <w:p w14:paraId="528FC19E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7003B2D9" w14:textId="64DF8D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48BFD7B1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3173286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BFA1034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Końcówka dystalna współpracująca wyłącznie z jednorazowymi nakładkami podczas procedur medycznych</w:t>
            </w:r>
          </w:p>
        </w:tc>
        <w:tc>
          <w:tcPr>
            <w:tcW w:w="1701" w:type="dxa"/>
            <w:vAlign w:val="center"/>
          </w:tcPr>
          <w:p w14:paraId="634C6657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04FF1471" w14:textId="6F42E89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F6F1CC1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02C27453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8F55184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231F20"/>
                <w:sz w:val="16"/>
                <w:szCs w:val="16"/>
              </w:rPr>
              <w:t>Mechanizm blokowania prowadnicy o grubości już od 0,025” poprzez elewator w końcówce sondy.</w:t>
            </w:r>
          </w:p>
        </w:tc>
        <w:tc>
          <w:tcPr>
            <w:tcW w:w="1701" w:type="dxa"/>
            <w:vAlign w:val="center"/>
          </w:tcPr>
          <w:p w14:paraId="76452C17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56B957EE" w14:textId="74E1EB4D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47F99878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04AEE30C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4448E90C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231F20"/>
                <w:sz w:val="16"/>
                <w:szCs w:val="16"/>
              </w:rPr>
              <w:t>Możliwość blokowania prowadnicy pod dwoma kątami.</w:t>
            </w:r>
          </w:p>
        </w:tc>
        <w:tc>
          <w:tcPr>
            <w:tcW w:w="1701" w:type="dxa"/>
            <w:vAlign w:val="center"/>
          </w:tcPr>
          <w:p w14:paraId="3C215936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66683D03" w14:textId="1A0CF252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7D36636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4D5B2183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3C218A56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231F20"/>
                <w:sz w:val="16"/>
                <w:szCs w:val="16"/>
              </w:rPr>
              <w:t>Uszczelniony system elewatora i końcówki sondy.</w:t>
            </w:r>
          </w:p>
        </w:tc>
        <w:tc>
          <w:tcPr>
            <w:tcW w:w="1701" w:type="dxa"/>
            <w:vAlign w:val="center"/>
          </w:tcPr>
          <w:p w14:paraId="6DC4E6B9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35D42D1C" w14:textId="7DB8E550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59F6250C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7404F3B1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7D05B17A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color w:val="231F20"/>
                <w:sz w:val="16"/>
                <w:szCs w:val="16"/>
              </w:rPr>
              <w:t>Dowolnie programowalne przyciski funkcyjne na rękojeści – min. 4</w:t>
            </w:r>
          </w:p>
        </w:tc>
        <w:tc>
          <w:tcPr>
            <w:tcW w:w="1701" w:type="dxa"/>
            <w:vAlign w:val="center"/>
          </w:tcPr>
          <w:p w14:paraId="5E768FFA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057E5100" w14:textId="394230BD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35B8F3E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2F8121A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1DB59FF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Wykorzystanie funkcji wąskiego pasma światła w oparciu o filtry optyczne umieszczane w źródle światła toru wizyjnego.</w:t>
            </w:r>
          </w:p>
        </w:tc>
        <w:tc>
          <w:tcPr>
            <w:tcW w:w="1701" w:type="dxa"/>
            <w:vAlign w:val="center"/>
          </w:tcPr>
          <w:p w14:paraId="27184A5B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69E939CE" w14:textId="3B54941C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3916A040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A931D95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B1B9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Przystosowany do mycia i dezynfekcji w posiadanej przez Zamawiającego myjni ETD4.</w:t>
            </w:r>
          </w:p>
        </w:tc>
        <w:tc>
          <w:tcPr>
            <w:tcW w:w="1701" w:type="dxa"/>
            <w:vAlign w:val="center"/>
          </w:tcPr>
          <w:p w14:paraId="0BC8E2D2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34B2593F" w14:textId="36C2BAA8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9D2408C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40E9357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2D26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Wbudowany układ RFID lub dołączonym chip zbliżeniowy RFID do identyfikacji endoskopu kompatybilny z posiadanym przez Zamawiającego systemem raportowania i monitorowania procesów mycia i dezynfekcji ENDOSKAN.</w:t>
            </w:r>
          </w:p>
        </w:tc>
        <w:tc>
          <w:tcPr>
            <w:tcW w:w="1701" w:type="dxa"/>
            <w:vAlign w:val="center"/>
          </w:tcPr>
          <w:p w14:paraId="15CBDBA8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48B66F22" w14:textId="677F999E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1F5FCB2C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203027E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6820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Pełna współpraca z posiadanym przez Zamawiającego torem wizyjnym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Evis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Exera</w:t>
            </w:r>
            <w:proofErr w:type="spellEnd"/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 xml:space="preserve"> III</w:t>
            </w:r>
          </w:p>
        </w:tc>
        <w:tc>
          <w:tcPr>
            <w:tcW w:w="1701" w:type="dxa"/>
            <w:vAlign w:val="center"/>
          </w:tcPr>
          <w:p w14:paraId="243E70FD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0A8159D4" w14:textId="25353364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2937A08E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39021075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1F3E1832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Aparat w pełni zanurzalny , nie wymagający nakładek uszczelniających.</w:t>
            </w:r>
          </w:p>
        </w:tc>
        <w:tc>
          <w:tcPr>
            <w:tcW w:w="1701" w:type="dxa"/>
            <w:vAlign w:val="center"/>
          </w:tcPr>
          <w:p w14:paraId="2C32F8C7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3A7EB020" w14:textId="050159E0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C31BCA" w:rsidRPr="00631252" w14:paraId="00956654" w14:textId="77777777" w:rsidTr="00FB3854">
        <w:trPr>
          <w:cantSplit/>
          <w:trHeight w:val="230"/>
        </w:trPr>
        <w:tc>
          <w:tcPr>
            <w:tcW w:w="568" w:type="dxa"/>
            <w:vAlign w:val="center"/>
          </w:tcPr>
          <w:p w14:paraId="561734C3" w14:textId="77777777" w:rsidR="00C31BCA" w:rsidRPr="00631252" w:rsidRDefault="00C31BCA" w:rsidP="0023204D">
            <w:pPr>
              <w:pStyle w:val="Zawartotabeli"/>
              <w:numPr>
                <w:ilvl w:val="0"/>
                <w:numId w:val="13"/>
              </w:numPr>
              <w:snapToGrid w:val="0"/>
              <w:spacing w:after="0"/>
              <w:ind w:right="-329" w:hanging="720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14:paraId="534FFA20" w14:textId="77777777" w:rsidR="00C31BCA" w:rsidRPr="00631252" w:rsidRDefault="00C31BCA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Typ konektora – jednogniazdowy zapobiegający przypadkowemu zalaniu endoskopu.</w:t>
            </w:r>
          </w:p>
        </w:tc>
        <w:tc>
          <w:tcPr>
            <w:tcW w:w="1701" w:type="dxa"/>
            <w:vAlign w:val="center"/>
          </w:tcPr>
          <w:p w14:paraId="3E3B7CEF" w14:textId="77777777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vAlign w:val="center"/>
          </w:tcPr>
          <w:p w14:paraId="0B34B877" w14:textId="1FE191FC" w:rsidR="00C31BCA" w:rsidRPr="00631252" w:rsidRDefault="00C31BCA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</w:tbl>
    <w:p w14:paraId="7E8367B9" w14:textId="77777777" w:rsidR="00C31BCA" w:rsidRPr="00631252" w:rsidRDefault="00C31BCA" w:rsidP="00C31BCA">
      <w:pPr>
        <w:rPr>
          <w:rFonts w:ascii="Century Gothic" w:hAnsi="Century Gothic" w:cs="Arial"/>
          <w:bCs/>
          <w:sz w:val="16"/>
          <w:szCs w:val="16"/>
        </w:rPr>
      </w:pPr>
    </w:p>
    <w:p w14:paraId="122F21CB" w14:textId="77777777" w:rsidR="00C31BCA" w:rsidRPr="00631252" w:rsidRDefault="00C31BCA" w:rsidP="00C31BCA">
      <w:pPr>
        <w:rPr>
          <w:rFonts w:ascii="Century Gothic" w:hAnsi="Century Gothic" w:cs="Arial"/>
          <w:bCs/>
          <w:sz w:val="16"/>
          <w:szCs w:val="16"/>
        </w:rPr>
      </w:pPr>
    </w:p>
    <w:p w14:paraId="353011E2" w14:textId="77777777" w:rsidR="00C31BCA" w:rsidRPr="00631252" w:rsidRDefault="00C31BCA" w:rsidP="00C31BCA">
      <w:pPr>
        <w:rPr>
          <w:rFonts w:ascii="Century Gothic" w:hAnsi="Century Gothic" w:cs="Arial"/>
          <w:bCs/>
          <w:sz w:val="16"/>
          <w:szCs w:val="16"/>
        </w:rPr>
      </w:pPr>
    </w:p>
    <w:p w14:paraId="102ADA3B" w14:textId="77777777" w:rsidR="00C31BCA" w:rsidRPr="00631252" w:rsidRDefault="00C31BCA" w:rsidP="00C31BCA">
      <w:pPr>
        <w:rPr>
          <w:rFonts w:ascii="Century Gothic" w:hAnsi="Century Gothic" w:cs="Arial"/>
          <w:bCs/>
          <w:sz w:val="16"/>
          <w:szCs w:val="16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528"/>
        <w:gridCol w:w="1701"/>
        <w:gridCol w:w="1701"/>
      </w:tblGrid>
      <w:tr w:rsidR="009D27EE" w:rsidRPr="00631252" w14:paraId="1118C433" w14:textId="77777777" w:rsidTr="00F02885">
        <w:trPr>
          <w:trHeight w:val="2301"/>
        </w:trPr>
        <w:tc>
          <w:tcPr>
            <w:tcW w:w="710" w:type="dxa"/>
            <w:shd w:val="clear" w:color="auto" w:fill="D9D9D9"/>
          </w:tcPr>
          <w:p w14:paraId="390C8632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D9D9D9"/>
          </w:tcPr>
          <w:p w14:paraId="5702B5B7" w14:textId="2B5D6586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1E0214BC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50E22F50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103DE0B0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30E18480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/>
                <w:sz w:val="16"/>
                <w:szCs w:val="16"/>
              </w:rPr>
              <w:t>Nazwa parametru/funkcjonalności</w:t>
            </w:r>
          </w:p>
        </w:tc>
        <w:tc>
          <w:tcPr>
            <w:tcW w:w="1701" w:type="dxa"/>
            <w:shd w:val="clear" w:color="auto" w:fill="D9D9D9"/>
          </w:tcPr>
          <w:p w14:paraId="56A4DDB1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0DD9BC2D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7514BAE6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3752FE5E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  <w:p w14:paraId="05F53CE2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/>
                <w:sz w:val="16"/>
                <w:szCs w:val="16"/>
              </w:rPr>
              <w:t>TAK/NIE</w:t>
            </w:r>
          </w:p>
        </w:tc>
        <w:tc>
          <w:tcPr>
            <w:tcW w:w="1701" w:type="dxa"/>
            <w:shd w:val="clear" w:color="auto" w:fill="D9D9D9"/>
          </w:tcPr>
          <w:p w14:paraId="2C2D70B0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/>
                <w:sz w:val="16"/>
                <w:szCs w:val="16"/>
              </w:rPr>
              <w:t>Potwierdzenie w opisie przedmiotu zamówienia</w:t>
            </w:r>
          </w:p>
          <w:p w14:paraId="6648C775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/>
                <w:sz w:val="16"/>
                <w:szCs w:val="16"/>
              </w:rPr>
              <w:t>(proszę wskazać stronę w opisie przedmiotu zamówienia np. karcie katalogowej, gdzie znajduje się potwierdzenie spełnienia kryterium)</w:t>
            </w:r>
          </w:p>
        </w:tc>
      </w:tr>
      <w:tr w:rsidR="0023204D" w:rsidRPr="00631252" w14:paraId="7FDE92D3" w14:textId="77777777" w:rsidTr="001875F3">
        <w:trPr>
          <w:trHeight w:val="419"/>
        </w:trPr>
        <w:tc>
          <w:tcPr>
            <w:tcW w:w="9640" w:type="dxa"/>
            <w:gridSpan w:val="4"/>
            <w:vAlign w:val="center"/>
          </w:tcPr>
          <w:p w14:paraId="6088EC50" w14:textId="2B446C1A" w:rsidR="0023204D" w:rsidRPr="00631252" w:rsidRDefault="0023204D" w:rsidP="0023204D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/>
                <w:sz w:val="16"/>
                <w:szCs w:val="16"/>
              </w:rPr>
              <w:t>PROCESOR OBRAZU HDTV1080p</w:t>
            </w:r>
          </w:p>
        </w:tc>
      </w:tr>
      <w:tr w:rsidR="009D27EE" w:rsidRPr="00631252" w14:paraId="4A491934" w14:textId="77777777" w:rsidTr="00F0288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0"/>
        </w:trPr>
        <w:tc>
          <w:tcPr>
            <w:tcW w:w="710" w:type="dxa"/>
            <w:vAlign w:val="center"/>
          </w:tcPr>
          <w:p w14:paraId="3294B2B6" w14:textId="77777777" w:rsidR="009D27EE" w:rsidRPr="00631252" w:rsidRDefault="009D27EE" w:rsidP="00FB3854">
            <w:pPr>
              <w:pStyle w:val="Zawartotabeli"/>
              <w:numPr>
                <w:ilvl w:val="0"/>
                <w:numId w:val="14"/>
              </w:numPr>
              <w:tabs>
                <w:tab w:val="left" w:pos="88"/>
              </w:tabs>
              <w:snapToGrid w:val="0"/>
              <w:spacing w:after="0"/>
              <w:ind w:right="-329" w:hanging="5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36B16496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4E6CA52F" w14:textId="18AFC425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3909DBFC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3603225F" w14:textId="77777777" w:rsidTr="00F02885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0"/>
        </w:trPr>
        <w:tc>
          <w:tcPr>
            <w:tcW w:w="710" w:type="dxa"/>
            <w:vAlign w:val="center"/>
          </w:tcPr>
          <w:p w14:paraId="36EACBCF" w14:textId="77777777" w:rsidR="009D27EE" w:rsidRPr="00631252" w:rsidRDefault="009D27EE" w:rsidP="00FB3854">
            <w:pPr>
              <w:pStyle w:val="Zawartotabeli"/>
              <w:numPr>
                <w:ilvl w:val="0"/>
                <w:numId w:val="14"/>
              </w:numPr>
              <w:tabs>
                <w:tab w:val="left" w:pos="88"/>
              </w:tabs>
              <w:snapToGrid w:val="0"/>
              <w:spacing w:after="0"/>
              <w:ind w:right="-329" w:hanging="50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75809997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61913DB3" w14:textId="072C9962" w:rsidR="009D27EE" w:rsidRPr="00631252" w:rsidRDefault="00602F69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1BF8E202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722AC0CE" w14:textId="77777777" w:rsidTr="00F02885">
        <w:trPr>
          <w:trHeight w:val="209"/>
        </w:trPr>
        <w:tc>
          <w:tcPr>
            <w:tcW w:w="710" w:type="dxa"/>
            <w:vAlign w:val="center"/>
          </w:tcPr>
          <w:p w14:paraId="686A9623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ind w:firstLine="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18B399B9" w14:textId="68999EB6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Standard obrazowania: 1080p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1D056E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6621C8" w14:textId="2BAA3F73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6F8E9DC8" w14:textId="77777777" w:rsidTr="00F02885">
        <w:trPr>
          <w:trHeight w:val="630"/>
        </w:trPr>
        <w:tc>
          <w:tcPr>
            <w:tcW w:w="710" w:type="dxa"/>
            <w:vAlign w:val="center"/>
          </w:tcPr>
          <w:p w14:paraId="3C91F39F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tabs>
                <w:tab w:val="left" w:pos="88"/>
              </w:tabs>
              <w:ind w:right="-112" w:hanging="5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6D33A627" w14:textId="5C0EBDBD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 xml:space="preserve">Wyjścia / wejścia sygnału min. : DVI-D, HD-SDI x3 , S-video, </w:t>
            </w:r>
            <w:proofErr w:type="spellStart"/>
            <w:r w:rsidRPr="00631252">
              <w:rPr>
                <w:rFonts w:ascii="Century Gothic" w:hAnsi="Century Gothic" w:cs="Arial"/>
                <w:sz w:val="16"/>
                <w:szCs w:val="16"/>
              </w:rPr>
              <w:t>Composite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717A282A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  <w:t xml:space="preserve">Tak, </w:t>
            </w:r>
            <w:r w:rsidRPr="00631252">
              <w:rPr>
                <w:rFonts w:ascii="Century Gothic" w:hAnsi="Century Gothic" w:cs="Arial"/>
                <w:sz w:val="16"/>
                <w:szCs w:val="16"/>
                <w:lang w:val="en-US"/>
              </w:rPr>
              <w:t>DVI-D, HD-SDI x3 , S-video, Composite, RGB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63D927" w14:textId="3D50DC85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  <w:lang w:val="en-US"/>
              </w:rPr>
            </w:pPr>
          </w:p>
        </w:tc>
      </w:tr>
      <w:tr w:rsidR="009D27EE" w:rsidRPr="00631252" w14:paraId="6DD4CF99" w14:textId="77777777" w:rsidTr="00F02885">
        <w:trPr>
          <w:trHeight w:val="209"/>
        </w:trPr>
        <w:tc>
          <w:tcPr>
            <w:tcW w:w="710" w:type="dxa"/>
            <w:vAlign w:val="center"/>
          </w:tcPr>
          <w:p w14:paraId="0406F66D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tabs>
                <w:tab w:val="left" w:pos="88"/>
              </w:tabs>
              <w:ind w:right="-112" w:hanging="50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4D480228" w14:textId="463BED2F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>Wejścia sygnału HD-SDI min. 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87A626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FDF60B" w14:textId="6228A791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3FE4D3E6" w14:textId="77777777" w:rsidTr="00F02885">
        <w:trPr>
          <w:trHeight w:val="839"/>
        </w:trPr>
        <w:tc>
          <w:tcPr>
            <w:tcW w:w="710" w:type="dxa"/>
            <w:vAlign w:val="center"/>
          </w:tcPr>
          <w:p w14:paraId="18DC4E89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tabs>
                <w:tab w:val="left" w:pos="88"/>
              </w:tabs>
              <w:ind w:right="-112" w:hanging="5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182D04FD" w14:textId="1A28589D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 xml:space="preserve">Wyjścia komunikacyjne: Ethernet/DICOMM, </w:t>
            </w:r>
            <w:proofErr w:type="spellStart"/>
            <w:r w:rsidRPr="00631252">
              <w:rPr>
                <w:rFonts w:ascii="Century Gothic" w:hAnsi="Century Gothic" w:cs="Arial"/>
                <w:sz w:val="16"/>
                <w:szCs w:val="16"/>
              </w:rPr>
              <w:t>Firewire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122520AD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BEAC4D" w14:textId="4CB149EE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10785A72" w14:textId="77777777" w:rsidTr="00F02885">
        <w:trPr>
          <w:trHeight w:val="839"/>
        </w:trPr>
        <w:tc>
          <w:tcPr>
            <w:tcW w:w="710" w:type="dxa"/>
            <w:vAlign w:val="center"/>
          </w:tcPr>
          <w:p w14:paraId="459E9FD6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tabs>
                <w:tab w:val="left" w:pos="88"/>
              </w:tabs>
              <w:ind w:right="-112" w:hanging="5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48A1F4CC" w14:textId="56BDACE5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Menu funkcyjne (ustawień) oraz komunikaty procesora wyświetlane w pełni w języku polskim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391293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55F3D8" w14:textId="486E0AA6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4A31FD85" w14:textId="77777777" w:rsidTr="00F02885">
        <w:trPr>
          <w:trHeight w:val="839"/>
        </w:trPr>
        <w:tc>
          <w:tcPr>
            <w:tcW w:w="710" w:type="dxa"/>
            <w:vAlign w:val="center"/>
          </w:tcPr>
          <w:p w14:paraId="0D46E4A8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tabs>
                <w:tab w:val="left" w:pos="88"/>
              </w:tabs>
              <w:ind w:right="-112" w:hanging="5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74328AFF" w14:textId="7166BBFE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Możliwość używania znaków diakrytycznych (</w:t>
            </w:r>
            <w:proofErr w:type="spellStart"/>
            <w:r w:rsidRPr="00631252">
              <w:rPr>
                <w:rFonts w:ascii="Century Gothic" w:hAnsi="Century Gothic" w:cs="Arial"/>
                <w:sz w:val="16"/>
                <w:szCs w:val="16"/>
              </w:rPr>
              <w:t>ą,ę,ć,ł,ń,ó,ż,ź</w:t>
            </w:r>
            <w:proofErr w:type="spellEnd"/>
            <w:r w:rsidRPr="00631252">
              <w:rPr>
                <w:rFonts w:ascii="Century Gothic" w:hAnsi="Century Gothic" w:cs="Arial"/>
                <w:sz w:val="16"/>
                <w:szCs w:val="16"/>
              </w:rPr>
              <w:t>) podczas wpisywania imienia i nazwiska pacjenta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0B52B2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704C76" w14:textId="409B5E51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3C65006F" w14:textId="77777777" w:rsidTr="00F02885">
        <w:trPr>
          <w:trHeight w:val="831"/>
        </w:trPr>
        <w:tc>
          <w:tcPr>
            <w:tcW w:w="710" w:type="dxa"/>
            <w:vAlign w:val="center"/>
          </w:tcPr>
          <w:p w14:paraId="74C100AC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tabs>
                <w:tab w:val="left" w:pos="88"/>
              </w:tabs>
              <w:ind w:right="-112" w:hanging="50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7AD7A90F" w14:textId="73BEAB5D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 xml:space="preserve">Możliwość podłączenia urządzeń magazynujących zdjęcia z badań –załączony USB </w:t>
            </w:r>
            <w:proofErr w:type="spellStart"/>
            <w:r w:rsidRPr="00631252">
              <w:rPr>
                <w:rFonts w:ascii="Century Gothic" w:hAnsi="Century Gothic" w:cs="Arial"/>
                <w:sz w:val="16"/>
                <w:szCs w:val="16"/>
              </w:rPr>
              <w:t>Stick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3E7DAB2C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96DB39" w14:textId="237E255D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584D2B76" w14:textId="77777777" w:rsidTr="00F02885">
        <w:trPr>
          <w:trHeight w:val="630"/>
        </w:trPr>
        <w:tc>
          <w:tcPr>
            <w:tcW w:w="710" w:type="dxa"/>
            <w:vAlign w:val="center"/>
          </w:tcPr>
          <w:p w14:paraId="62B4197A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tabs>
                <w:tab w:val="left" w:pos="88"/>
              </w:tabs>
              <w:ind w:right="-112" w:firstLine="31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09CE7D4A" w14:textId="2B43CA49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Zapisywanie zdjęć jako JPEG lub bezstratny TIFF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A946FD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154035" w14:textId="396C35C1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151C74B3" w14:textId="77777777" w:rsidTr="00F02885">
        <w:trPr>
          <w:trHeight w:val="839"/>
        </w:trPr>
        <w:tc>
          <w:tcPr>
            <w:tcW w:w="710" w:type="dxa"/>
            <w:vAlign w:val="center"/>
          </w:tcPr>
          <w:p w14:paraId="315F10AA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tabs>
                <w:tab w:val="left" w:pos="88"/>
              </w:tabs>
              <w:ind w:right="-112" w:firstLine="31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23893186" w14:textId="324237AF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System wyboru przez procesor najostrzejszego zdjęcia w momencie uruchomiania zapisu obrazów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3DAB7B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E88AAB" w14:textId="07570635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57F9A720" w14:textId="77777777" w:rsidTr="00F02885">
        <w:trPr>
          <w:trHeight w:val="630"/>
        </w:trPr>
        <w:tc>
          <w:tcPr>
            <w:tcW w:w="710" w:type="dxa"/>
            <w:vAlign w:val="center"/>
          </w:tcPr>
          <w:p w14:paraId="067188D3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tabs>
                <w:tab w:val="left" w:pos="88"/>
              </w:tabs>
              <w:ind w:firstLine="31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7FB5C1CD" w14:textId="270F064D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>Trzy tryby przesłony automatycznej: auto, maksymalny, średni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D8E050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224D3A" w14:textId="3095D19B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4F53768D" w14:textId="77777777" w:rsidTr="00F02885">
        <w:trPr>
          <w:trHeight w:val="630"/>
        </w:trPr>
        <w:tc>
          <w:tcPr>
            <w:tcW w:w="710" w:type="dxa"/>
            <w:vAlign w:val="center"/>
          </w:tcPr>
          <w:p w14:paraId="66D4F64E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ind w:firstLine="31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1F8D569C" w14:textId="4C9AB9C1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Tryb wzmocnienia obrazu, uwydatniania krawędzi obrazu, również po jego zatrzymaniu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406C4D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878058" w14:textId="7E97038B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61E1E3EF" w14:textId="77777777" w:rsidTr="00F02885">
        <w:trPr>
          <w:trHeight w:val="209"/>
        </w:trPr>
        <w:tc>
          <w:tcPr>
            <w:tcW w:w="710" w:type="dxa"/>
            <w:vAlign w:val="center"/>
          </w:tcPr>
          <w:p w14:paraId="1B52153C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ind w:firstLine="31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4FF7DD1B" w14:textId="12F9FC55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Funkcja ZOOM od x 1,2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EA457F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792089" w14:textId="026FDC58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2A9E837A" w14:textId="77777777" w:rsidTr="00F02885">
        <w:trPr>
          <w:trHeight w:val="1468"/>
        </w:trPr>
        <w:tc>
          <w:tcPr>
            <w:tcW w:w="710" w:type="dxa"/>
            <w:vAlign w:val="center"/>
          </w:tcPr>
          <w:p w14:paraId="62B93305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ind w:firstLine="31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31F2428F" w14:textId="370555CC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>Ilość dowolnie programowalnych przycisków funkcyjnych na procesorze min. 2, na klawiaturze min. 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F02FA8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Tak,</w:t>
            </w:r>
          </w:p>
          <w:p w14:paraId="5A61135A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>Ilość dowolnie programowalnych przycisków funkcyjnych na procesorze 2, na klawiaturze 4.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303CEF" w14:textId="1864BE5D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35217196" w14:textId="77777777" w:rsidTr="00F02885">
        <w:trPr>
          <w:trHeight w:val="630"/>
        </w:trPr>
        <w:tc>
          <w:tcPr>
            <w:tcW w:w="710" w:type="dxa"/>
            <w:vAlign w:val="center"/>
          </w:tcPr>
          <w:p w14:paraId="4443407F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ind w:firstLine="31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1E26B351" w14:textId="75E744B1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Pełna współpraca z posiadanymi </w:t>
            </w:r>
            <w:proofErr w:type="spellStart"/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>wideoendoskopami</w:t>
            </w:r>
            <w:proofErr w:type="spellEnd"/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giętkimi CF, GIF, TJF serii 180, 1100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B9F5A7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11EF97" w14:textId="6BE7B792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1392F540" w14:textId="77777777" w:rsidTr="00F02885">
        <w:trPr>
          <w:trHeight w:val="630"/>
        </w:trPr>
        <w:tc>
          <w:tcPr>
            <w:tcW w:w="710" w:type="dxa"/>
            <w:vAlign w:val="center"/>
          </w:tcPr>
          <w:p w14:paraId="3211B049" w14:textId="77777777" w:rsidR="009D27EE" w:rsidRPr="0023204D" w:rsidRDefault="009D27EE" w:rsidP="00FB3854">
            <w:pPr>
              <w:pStyle w:val="Akapitzlist"/>
              <w:numPr>
                <w:ilvl w:val="0"/>
                <w:numId w:val="14"/>
              </w:numPr>
              <w:ind w:firstLine="31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5F0F5989" w14:textId="630E2E43" w:rsidR="009D27EE" w:rsidRPr="00631252" w:rsidRDefault="009D27EE" w:rsidP="00F6695C">
            <w:pPr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>Pełna współpraca z posiadanym systemem do rejestracji procedur endoskopowych ENDOBASE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EAD900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93B4FC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</w:tbl>
    <w:p w14:paraId="07D75997" w14:textId="77777777" w:rsidR="00C31BCA" w:rsidRPr="00631252" w:rsidRDefault="00C31BCA" w:rsidP="00C31BCA">
      <w:pPr>
        <w:rPr>
          <w:rFonts w:ascii="Century Gothic" w:hAnsi="Century Gothic" w:cs="Arial"/>
          <w:bCs/>
          <w:sz w:val="16"/>
          <w:szCs w:val="16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5465"/>
        <w:gridCol w:w="1821"/>
        <w:gridCol w:w="1676"/>
      </w:tblGrid>
      <w:tr w:rsidR="009D27EE" w:rsidRPr="00631252" w14:paraId="35125A8E" w14:textId="77777777" w:rsidTr="009D27EE">
        <w:trPr>
          <w:trHeight w:val="214"/>
        </w:trPr>
        <w:tc>
          <w:tcPr>
            <w:tcW w:w="568" w:type="dxa"/>
            <w:shd w:val="pct12" w:color="auto" w:fill="auto"/>
          </w:tcPr>
          <w:p w14:paraId="2DC119FB" w14:textId="77777777" w:rsidR="009D27EE" w:rsidRPr="00631252" w:rsidRDefault="009D27EE" w:rsidP="00F6695C">
            <w:pPr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  <w:tc>
          <w:tcPr>
            <w:tcW w:w="5528" w:type="dxa"/>
            <w:shd w:val="pct12" w:color="auto" w:fill="auto"/>
            <w:vAlign w:val="center"/>
          </w:tcPr>
          <w:p w14:paraId="6B94B851" w14:textId="30970C56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/>
                <w:sz w:val="16"/>
                <w:szCs w:val="16"/>
              </w:rPr>
              <w:t>ŹRÓDŁO ŚWIATŁA</w:t>
            </w:r>
          </w:p>
        </w:tc>
        <w:tc>
          <w:tcPr>
            <w:tcW w:w="1843" w:type="dxa"/>
            <w:shd w:val="pct12" w:color="auto" w:fill="auto"/>
          </w:tcPr>
          <w:p w14:paraId="436FD9B0" w14:textId="77777777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  <w:tc>
          <w:tcPr>
            <w:tcW w:w="1701" w:type="dxa"/>
            <w:shd w:val="pct12" w:color="auto" w:fill="auto"/>
          </w:tcPr>
          <w:p w14:paraId="34FEFBE5" w14:textId="77777777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7C5BE3F2" w14:textId="77777777" w:rsidTr="00FB385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0"/>
        </w:trPr>
        <w:tc>
          <w:tcPr>
            <w:tcW w:w="568" w:type="dxa"/>
            <w:vAlign w:val="center"/>
          </w:tcPr>
          <w:p w14:paraId="1CEDB60D" w14:textId="46A732A3" w:rsidR="009D27EE" w:rsidRPr="00631252" w:rsidRDefault="0023204D" w:rsidP="0023204D">
            <w:pPr>
              <w:pStyle w:val="Zawartotabeli"/>
              <w:snapToGrid w:val="0"/>
              <w:spacing w:after="0"/>
              <w:ind w:left="284" w:right="-329"/>
              <w:rPr>
                <w:rFonts w:ascii="Century Gothic" w:hAnsi="Century Gothic" w:cs="Arial"/>
                <w:bCs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0D6399CA" w14:textId="77777777" w:rsidR="009D27EE" w:rsidRPr="00631252" w:rsidRDefault="009D27EE" w:rsidP="0072519A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Producent</w:t>
            </w:r>
          </w:p>
        </w:tc>
        <w:tc>
          <w:tcPr>
            <w:tcW w:w="1843" w:type="dxa"/>
            <w:vAlign w:val="center"/>
          </w:tcPr>
          <w:p w14:paraId="410F84B8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0B635260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56645621" w14:textId="77777777" w:rsidTr="00FB385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30"/>
        </w:trPr>
        <w:tc>
          <w:tcPr>
            <w:tcW w:w="568" w:type="dxa"/>
            <w:vAlign w:val="center"/>
          </w:tcPr>
          <w:p w14:paraId="20BB5446" w14:textId="722E7AEB" w:rsidR="009D27EE" w:rsidRPr="00631252" w:rsidRDefault="0023204D" w:rsidP="00FB3854">
            <w:pPr>
              <w:pStyle w:val="Zawartotabeli"/>
              <w:snapToGrid w:val="0"/>
              <w:spacing w:after="0"/>
              <w:ind w:left="-192" w:right="-329"/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20F40071" w14:textId="77777777" w:rsidR="009D27EE" w:rsidRPr="00631252" w:rsidRDefault="009D27EE" w:rsidP="0023204D">
            <w:pPr>
              <w:ind w:left="-3" w:firstLine="3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8A78F0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2024r., sprzęt fabrycznie  nowy) nie </w:t>
            </w:r>
            <w:proofErr w:type="spellStart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8A78F0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843" w:type="dxa"/>
            <w:vAlign w:val="center"/>
          </w:tcPr>
          <w:p w14:paraId="4BC1B6E8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6192C389" w14:textId="77777777" w:rsidR="009D27EE" w:rsidRPr="00631252" w:rsidRDefault="009D27EE" w:rsidP="0072519A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2DB302C2" w14:textId="77777777" w:rsidTr="00FB3854">
        <w:trPr>
          <w:trHeight w:val="856"/>
        </w:trPr>
        <w:tc>
          <w:tcPr>
            <w:tcW w:w="568" w:type="dxa"/>
            <w:vAlign w:val="center"/>
          </w:tcPr>
          <w:p w14:paraId="10F18D27" w14:textId="6C86531C" w:rsidR="009D27EE" w:rsidRPr="009D27EE" w:rsidRDefault="0023204D" w:rsidP="009D27EE">
            <w:pPr>
              <w:ind w:left="284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3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C28D5AD" w14:textId="4D9CBC53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Optyczny i cyfrowy filtr ograniczający widmo światła czerwonego – uwydatniający naczynia oraz zmiany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9A0A63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EEEAD1" w14:textId="337A5F51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4BC73F29" w14:textId="77777777" w:rsidTr="00FB3854">
        <w:trPr>
          <w:trHeight w:val="1284"/>
        </w:trPr>
        <w:tc>
          <w:tcPr>
            <w:tcW w:w="568" w:type="dxa"/>
            <w:vAlign w:val="center"/>
          </w:tcPr>
          <w:p w14:paraId="094D0835" w14:textId="782F4A29" w:rsidR="009D27EE" w:rsidRPr="009D27EE" w:rsidRDefault="0023204D" w:rsidP="009D27EE">
            <w:pPr>
              <w:ind w:left="284"/>
              <w:rPr>
                <w:rFonts w:ascii="Century Gothic" w:hAnsi="Century Gothic" w:cs="Arial"/>
                <w:bCs/>
                <w:sz w:val="16"/>
                <w:szCs w:val="16"/>
              </w:rPr>
            </w:pPr>
            <w:r>
              <w:rPr>
                <w:rFonts w:ascii="Century Gothic" w:hAnsi="Century Gothic" w:cs="Arial"/>
                <w:bCs/>
                <w:sz w:val="16"/>
                <w:szCs w:val="16"/>
              </w:rPr>
              <w:t>4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477D941C" w14:textId="1DC0D235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Funkcja obrazowania w wąskim paśmie światła, poprzez wycięcie widma pasma czerwonego dzięki zjawisku wywołanemu poprzez umieszczenie filtra optycznego w źródle światła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7A7C286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E3A1E9" w14:textId="78A762E4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695F947E" w14:textId="77777777" w:rsidTr="00FB3854">
        <w:trPr>
          <w:trHeight w:val="214"/>
        </w:trPr>
        <w:tc>
          <w:tcPr>
            <w:tcW w:w="568" w:type="dxa"/>
            <w:vAlign w:val="center"/>
          </w:tcPr>
          <w:p w14:paraId="2985AF86" w14:textId="493D03CD" w:rsidR="009D27EE" w:rsidRPr="009D27EE" w:rsidRDefault="0023204D" w:rsidP="009D27EE">
            <w:pPr>
              <w:ind w:left="284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5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35CEE7BB" w14:textId="6B40A1A2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Lampa Ksenon 300W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D9CB09F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30ACBC" w14:textId="4889B512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0A77BFAE" w14:textId="77777777" w:rsidTr="00FB3854">
        <w:trPr>
          <w:trHeight w:val="642"/>
        </w:trPr>
        <w:tc>
          <w:tcPr>
            <w:tcW w:w="568" w:type="dxa"/>
            <w:vAlign w:val="center"/>
          </w:tcPr>
          <w:p w14:paraId="36B15BB2" w14:textId="44C7A185" w:rsidR="009D27EE" w:rsidRPr="009D27EE" w:rsidRDefault="0023204D" w:rsidP="009D27EE">
            <w:pPr>
              <w:ind w:left="284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6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12D08AB4" w14:textId="08AB8246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Zapasowa żarówka o mocy 35 W, włączana automatycznie w razie awarii lampy głównej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65E891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97DFF7" w14:textId="65F45146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2521583E" w14:textId="77777777" w:rsidTr="00FB3854">
        <w:trPr>
          <w:trHeight w:val="428"/>
        </w:trPr>
        <w:tc>
          <w:tcPr>
            <w:tcW w:w="568" w:type="dxa"/>
            <w:vAlign w:val="center"/>
          </w:tcPr>
          <w:p w14:paraId="1C50CD3A" w14:textId="398C412F" w:rsidR="009D27EE" w:rsidRPr="009D27EE" w:rsidRDefault="0023204D" w:rsidP="009D27EE">
            <w:pPr>
              <w:ind w:left="284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7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2F012B7C" w14:textId="4D179235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>Ręczna regulacja mocy światła min. +/- 8 stopni od pozycji 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EE1381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FC10E8" w14:textId="68DECD2F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0FD80743" w14:textId="77777777" w:rsidTr="00FB3854">
        <w:trPr>
          <w:trHeight w:val="428"/>
        </w:trPr>
        <w:tc>
          <w:tcPr>
            <w:tcW w:w="568" w:type="dxa"/>
            <w:vAlign w:val="center"/>
          </w:tcPr>
          <w:p w14:paraId="78A52632" w14:textId="54AD880E" w:rsidR="009D27EE" w:rsidRPr="009D27EE" w:rsidRDefault="0023204D" w:rsidP="009D27EE">
            <w:pPr>
              <w:ind w:left="284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8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0B4312B3" w14:textId="62DDF8F8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sz w:val="16"/>
                <w:szCs w:val="16"/>
              </w:rPr>
              <w:t xml:space="preserve">Pompa </w:t>
            </w:r>
            <w:proofErr w:type="spellStart"/>
            <w:r w:rsidRPr="00631252">
              <w:rPr>
                <w:rFonts w:ascii="Century Gothic" w:hAnsi="Century Gothic" w:cs="Arial"/>
                <w:sz w:val="16"/>
                <w:szCs w:val="16"/>
              </w:rPr>
              <w:t>insuflacyjna</w:t>
            </w:r>
            <w:proofErr w:type="spellEnd"/>
            <w:r w:rsidRPr="00631252">
              <w:rPr>
                <w:rFonts w:ascii="Century Gothic" w:hAnsi="Century Gothic" w:cs="Arial"/>
                <w:sz w:val="16"/>
                <w:szCs w:val="16"/>
              </w:rPr>
              <w:t xml:space="preserve"> min.4 poziomy (0-1-2-3 )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7311E24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5E1F00" w14:textId="46726D59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3CCEF0E7" w14:textId="77777777" w:rsidTr="00FB3854">
        <w:trPr>
          <w:trHeight w:val="642"/>
        </w:trPr>
        <w:tc>
          <w:tcPr>
            <w:tcW w:w="568" w:type="dxa"/>
            <w:vAlign w:val="center"/>
          </w:tcPr>
          <w:p w14:paraId="7B16999E" w14:textId="20497514" w:rsidR="009D27EE" w:rsidRPr="009D27EE" w:rsidRDefault="0023204D" w:rsidP="009D27EE">
            <w:pPr>
              <w:ind w:left="284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D9B5B05" w14:textId="72B73FC7" w:rsidR="009D27EE" w:rsidRPr="00631252" w:rsidRDefault="009D27EE" w:rsidP="00F6695C">
            <w:pPr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Pełna współpraca z posiadanymi </w:t>
            </w:r>
            <w:proofErr w:type="spellStart"/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>wideoendoskopami</w:t>
            </w:r>
            <w:proofErr w:type="spellEnd"/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giętkimi CF, GIF, TJF serii 180, 1100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FFCC2B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F48897B" w14:textId="2ED9D10A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  <w:tr w:rsidR="009D27EE" w:rsidRPr="00631252" w14:paraId="338DE424" w14:textId="77777777" w:rsidTr="00FB3854">
        <w:trPr>
          <w:trHeight w:val="642"/>
        </w:trPr>
        <w:tc>
          <w:tcPr>
            <w:tcW w:w="568" w:type="dxa"/>
            <w:vAlign w:val="center"/>
          </w:tcPr>
          <w:p w14:paraId="6519D135" w14:textId="255F45CD" w:rsidR="009D27EE" w:rsidRPr="009D27EE" w:rsidRDefault="0023204D" w:rsidP="009D27EE">
            <w:pPr>
              <w:ind w:left="284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528" w:type="dxa"/>
            <w:shd w:val="clear" w:color="auto" w:fill="auto"/>
            <w:vAlign w:val="center"/>
          </w:tcPr>
          <w:p w14:paraId="69FC90C0" w14:textId="2D104AFF" w:rsidR="009D27EE" w:rsidRPr="00631252" w:rsidRDefault="009D27EE" w:rsidP="00F6695C">
            <w:pPr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color w:val="000000"/>
                <w:sz w:val="16"/>
                <w:szCs w:val="16"/>
              </w:rPr>
              <w:t>Pełna współpraca z posiadanym systemem do rejestracji procedur endoskopowych ENDOBASE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94A16DB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  <w:r w:rsidRPr="00631252">
              <w:rPr>
                <w:rFonts w:ascii="Century Gothic" w:hAnsi="Century Gothic" w:cs="Arial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5B81C3" w14:textId="77777777" w:rsidR="009D27EE" w:rsidRPr="00631252" w:rsidRDefault="009D27EE" w:rsidP="00F6695C">
            <w:pPr>
              <w:jc w:val="center"/>
              <w:rPr>
                <w:rFonts w:ascii="Century Gothic" w:hAnsi="Century Gothic" w:cs="Arial"/>
                <w:bCs/>
                <w:sz w:val="16"/>
                <w:szCs w:val="16"/>
              </w:rPr>
            </w:pPr>
          </w:p>
        </w:tc>
      </w:tr>
    </w:tbl>
    <w:p w14:paraId="60D48CC1" w14:textId="77777777" w:rsidR="00822BF4" w:rsidRDefault="00822BF4" w:rsidP="00822BF4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640" w:type="dxa"/>
        <w:tblInd w:w="-4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5386"/>
        <w:gridCol w:w="1843"/>
        <w:gridCol w:w="1701"/>
      </w:tblGrid>
      <w:tr w:rsidR="00822BF4" w:rsidRPr="008A78F0" w14:paraId="373BEADA" w14:textId="77777777" w:rsidTr="00822BF4">
        <w:trPr>
          <w:trHeight w:val="23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5528B2CF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1560A238" w14:textId="479B7578" w:rsidR="00822BF4" w:rsidRPr="008A78F0" w:rsidRDefault="00AE6B81" w:rsidP="0072519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Wymagania dodatkowe</w:t>
            </w:r>
          </w:p>
        </w:tc>
      </w:tr>
      <w:tr w:rsidR="00822BF4" w:rsidRPr="008A78F0" w14:paraId="38238CB0" w14:textId="77777777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77273532" w14:textId="2E217232" w:rsidR="00822BF4" w:rsidRPr="008A78F0" w:rsidRDefault="00822BF4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bookmarkStart w:id="0" w:name="_Hlk161138192"/>
            <w:r>
              <w:rPr>
                <w:rFonts w:ascii="Century Gothic" w:hAnsi="Century Gothic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5386" w:type="dxa"/>
            <w:vAlign w:val="center"/>
          </w:tcPr>
          <w:p w14:paraId="3630C91C" w14:textId="77777777" w:rsidR="00822BF4" w:rsidRPr="008A78F0" w:rsidRDefault="00822BF4" w:rsidP="0072519A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8A78F0">
              <w:rPr>
                <w:rFonts w:ascii="Century Gothic" w:hAnsi="Century Gothic" w:cs="Calibri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1843" w:type="dxa"/>
            <w:vAlign w:val="center"/>
          </w:tcPr>
          <w:p w14:paraId="089FFA16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7C49D955" w14:textId="77777777" w:rsidR="00822BF4" w:rsidRPr="008A78F0" w:rsidRDefault="00822BF4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822BF4" w:rsidRPr="008A78F0" w14:paraId="3EB5A48D" w14:textId="77777777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46D90AB0" w14:textId="5426AF6C" w:rsidR="00822BF4" w:rsidRPr="008A78F0" w:rsidRDefault="00822BF4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5386" w:type="dxa"/>
            <w:vAlign w:val="center"/>
          </w:tcPr>
          <w:p w14:paraId="0F7BD81C" w14:textId="77777777" w:rsidR="00822BF4" w:rsidRPr="008A78F0" w:rsidRDefault="00822BF4" w:rsidP="0072519A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8A78F0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843" w:type="dxa"/>
            <w:vAlign w:val="center"/>
          </w:tcPr>
          <w:p w14:paraId="1D1E594E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054C27B" w14:textId="77777777" w:rsidR="00822BF4" w:rsidRPr="008A78F0" w:rsidRDefault="00822BF4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822BF4" w:rsidRPr="008A78F0" w14:paraId="03C6E87D" w14:textId="77777777" w:rsidTr="00FB3854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9415" w14:textId="6B24921B" w:rsidR="00822BF4" w:rsidRPr="008A78F0" w:rsidRDefault="00822BF4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lastRenderedPageBreak/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C1D2" w14:textId="603C718F" w:rsidR="00822BF4" w:rsidRPr="008A78F0" w:rsidRDefault="00822BF4" w:rsidP="0072519A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8A78F0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od</w:t>
            </w:r>
            <w:r w:rsidRPr="008A78F0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8A78F0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producenta</w:t>
            </w:r>
            <w:r w:rsidR="00AB0916">
              <w:rPr>
                <w:rFonts w:ascii="Century Gothic" w:hAnsi="Century Gothic"/>
                <w:sz w:val="16"/>
                <w:szCs w:val="16"/>
              </w:rPr>
              <w:t xml:space="preserve"> na koszt Wykonawcy.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7671D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B8480" w14:textId="77777777" w:rsidR="00822BF4" w:rsidRPr="008A78F0" w:rsidRDefault="00822BF4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822BF4" w:rsidRPr="008A78F0" w14:paraId="27E34180" w14:textId="77777777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00D1A98E" w14:textId="750607C6" w:rsidR="00822BF4" w:rsidRPr="008A78F0" w:rsidRDefault="00822BF4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5386" w:type="dxa"/>
            <w:vAlign w:val="center"/>
          </w:tcPr>
          <w:p w14:paraId="06624B29" w14:textId="77777777" w:rsidR="00822BF4" w:rsidRPr="008A78F0" w:rsidRDefault="00822BF4" w:rsidP="0072519A">
            <w:pPr>
              <w:rPr>
                <w:rFonts w:ascii="Century Gothic" w:hAnsi="Century Gothic" w:cs="Calibri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Zagwarantowana dostępność części zamiennych przez co najmniej 10</w:t>
            </w:r>
            <w:r w:rsidRPr="008A78F0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lat</w:t>
            </w:r>
            <w:r w:rsidRPr="008A78F0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od</w:t>
            </w:r>
            <w:r w:rsidRPr="008A78F0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daty</w:t>
            </w:r>
            <w:r w:rsidRPr="008A78F0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zainstalowania</w:t>
            </w:r>
          </w:p>
        </w:tc>
        <w:tc>
          <w:tcPr>
            <w:tcW w:w="1843" w:type="dxa"/>
            <w:vAlign w:val="center"/>
          </w:tcPr>
          <w:p w14:paraId="03EA1B92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7306D70" w14:textId="77777777" w:rsidR="00822BF4" w:rsidRPr="008A78F0" w:rsidRDefault="00822BF4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822BF4" w:rsidRPr="008A78F0" w14:paraId="10F2360E" w14:textId="77777777" w:rsidTr="00FB3854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8B6A" w14:textId="03651B6A" w:rsidR="00822BF4" w:rsidRPr="008A78F0" w:rsidRDefault="00822BF4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3906" w14:textId="77777777" w:rsidR="00822BF4" w:rsidRPr="008A78F0" w:rsidRDefault="00822BF4" w:rsidP="0072519A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Autoryzowany serwis gwarancyjny i pogwarancyjny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7B04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0825" w14:textId="77777777" w:rsidR="00822BF4" w:rsidRPr="008A78F0" w:rsidRDefault="00822BF4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822BF4" w:rsidRPr="008A78F0" w14:paraId="160D89EB" w14:textId="77777777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37107CEC" w14:textId="58D954F3" w:rsidR="00822BF4" w:rsidRPr="008A78F0" w:rsidRDefault="00822BF4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5386" w:type="dxa"/>
            <w:vAlign w:val="center"/>
          </w:tcPr>
          <w:p w14:paraId="0E953F4E" w14:textId="77777777" w:rsidR="00822BF4" w:rsidRPr="008A78F0" w:rsidRDefault="00822BF4" w:rsidP="0072519A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8A78F0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temat</w:t>
            </w:r>
            <w:r w:rsidRPr="008A78F0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8A78F0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sprzętu</w:t>
            </w:r>
          </w:p>
        </w:tc>
        <w:tc>
          <w:tcPr>
            <w:tcW w:w="1843" w:type="dxa"/>
            <w:vAlign w:val="center"/>
          </w:tcPr>
          <w:p w14:paraId="0EAA5773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7E98E86" w14:textId="77777777" w:rsidR="00822BF4" w:rsidRPr="008A78F0" w:rsidRDefault="00822BF4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822BF4" w:rsidRPr="008A78F0" w14:paraId="695A2165" w14:textId="77777777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2070AAAE" w14:textId="249CC4E5" w:rsidR="00822BF4" w:rsidRPr="008A78F0" w:rsidRDefault="00822BF4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5386" w:type="dxa"/>
            <w:vAlign w:val="center"/>
          </w:tcPr>
          <w:p w14:paraId="1D50926E" w14:textId="77777777" w:rsidR="00822BF4" w:rsidRPr="008A78F0" w:rsidRDefault="00822BF4" w:rsidP="0072519A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8A78F0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8A78F0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(wraz</w:t>
            </w:r>
            <w:r w:rsidRPr="008A78F0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1843" w:type="dxa"/>
            <w:vAlign w:val="center"/>
          </w:tcPr>
          <w:p w14:paraId="370E48CC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3A0B94D9" w14:textId="77777777" w:rsidR="00822BF4" w:rsidRPr="008A78F0" w:rsidRDefault="00822BF4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822BF4" w:rsidRPr="008A78F0" w14:paraId="0561F84C" w14:textId="77777777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41C0145B" w14:textId="2D3A5E22" w:rsidR="00822BF4" w:rsidRPr="008A78F0" w:rsidRDefault="00822BF4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5386" w:type="dxa"/>
            <w:vAlign w:val="center"/>
          </w:tcPr>
          <w:p w14:paraId="00D9B9C9" w14:textId="77777777" w:rsidR="00822BF4" w:rsidRPr="008A78F0" w:rsidRDefault="00822BF4" w:rsidP="0072519A">
            <w:pPr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vAlign w:val="center"/>
          </w:tcPr>
          <w:p w14:paraId="3BB8F583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1AF83D9" w14:textId="77777777" w:rsidR="00822BF4" w:rsidRPr="008A78F0" w:rsidRDefault="00822BF4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AB0916" w:rsidRPr="008A78F0" w14:paraId="21F4F593" w14:textId="77777777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0F32E4C8" w14:textId="2FEEACEF" w:rsidR="00AB0916" w:rsidRDefault="00AB0916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5386" w:type="dxa"/>
            <w:vAlign w:val="center"/>
          </w:tcPr>
          <w:p w14:paraId="0039EF3F" w14:textId="77777777" w:rsidR="00AB0916" w:rsidRPr="00AB0916" w:rsidRDefault="00AB0916" w:rsidP="00AB0916">
            <w:pPr>
              <w:rPr>
                <w:rFonts w:ascii="Century Gothic" w:hAnsi="Century Gothic"/>
                <w:sz w:val="16"/>
                <w:szCs w:val="16"/>
              </w:rPr>
            </w:pPr>
            <w:r w:rsidRPr="00AB0916">
              <w:rPr>
                <w:rFonts w:ascii="Century Gothic" w:hAnsi="Century Gothic"/>
                <w:sz w:val="16"/>
                <w:szCs w:val="16"/>
              </w:rPr>
              <w:t xml:space="preserve">Możliwość ciągłego (24h/365 dni w roku) zgłaszania awarii. </w:t>
            </w:r>
          </w:p>
          <w:p w14:paraId="2E7F7DA9" w14:textId="10314C04" w:rsidR="00AB0916" w:rsidRPr="00030C17" w:rsidRDefault="00AB0916" w:rsidP="00AB0916">
            <w:pPr>
              <w:rPr>
                <w:rFonts w:ascii="Century Gothic" w:hAnsi="Century Gothic"/>
                <w:sz w:val="16"/>
                <w:szCs w:val="16"/>
              </w:rPr>
            </w:pPr>
            <w:r w:rsidRPr="00AB0916">
              <w:rPr>
                <w:rFonts w:ascii="Century Gothic" w:hAnsi="Century Gothic"/>
                <w:sz w:val="16"/>
                <w:szCs w:val="16"/>
              </w:rPr>
              <w:t>Czas reakcji serwisu – do 24h.</w:t>
            </w:r>
          </w:p>
        </w:tc>
        <w:tc>
          <w:tcPr>
            <w:tcW w:w="1843" w:type="dxa"/>
            <w:vAlign w:val="center"/>
          </w:tcPr>
          <w:p w14:paraId="6C048E4A" w14:textId="59085696" w:rsidR="00AB0916" w:rsidRPr="00A9693D" w:rsidRDefault="00AB0916" w:rsidP="0072519A">
            <w:p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05D39B2E" w14:textId="77777777" w:rsidR="00AB0916" w:rsidRPr="008A78F0" w:rsidRDefault="00AB0916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tr w:rsidR="00822BF4" w:rsidRPr="008A78F0" w14:paraId="5037CB31" w14:textId="77777777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1A7F34A2" w14:textId="530AB73E" w:rsidR="00822BF4" w:rsidRPr="008A78F0" w:rsidRDefault="00AB0916" w:rsidP="0072519A">
            <w:pPr>
              <w:jc w:val="center"/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5386" w:type="dxa"/>
            <w:vAlign w:val="center"/>
          </w:tcPr>
          <w:p w14:paraId="1D12E719" w14:textId="77777777" w:rsidR="00822BF4" w:rsidRPr="00030C17" w:rsidRDefault="00822BF4" w:rsidP="0072519A">
            <w:pPr>
              <w:rPr>
                <w:rFonts w:ascii="Century Gothic" w:hAnsi="Century Gothic"/>
                <w:sz w:val="16"/>
                <w:szCs w:val="16"/>
              </w:rPr>
            </w:pPr>
            <w:r w:rsidRPr="00030C17">
              <w:rPr>
                <w:rFonts w:ascii="Century Gothic" w:hAnsi="Century Gothic"/>
                <w:sz w:val="16"/>
                <w:szCs w:val="16"/>
              </w:rPr>
              <w:t xml:space="preserve">Kompleksowa integracja urządzenia z systemem HIS/RIS Szpitala (Eskulap firmy </w:t>
            </w:r>
            <w:proofErr w:type="spellStart"/>
            <w:r w:rsidRPr="00030C17">
              <w:rPr>
                <w:rFonts w:ascii="Century Gothic" w:hAnsi="Century Gothic"/>
                <w:sz w:val="16"/>
                <w:szCs w:val="16"/>
              </w:rPr>
              <w:t>Nexus</w:t>
            </w:r>
            <w:proofErr w:type="spellEnd"/>
            <w:r w:rsidRPr="00030C17">
              <w:rPr>
                <w:rFonts w:ascii="Century Gothic" w:hAnsi="Century Gothic"/>
                <w:sz w:val="16"/>
                <w:szCs w:val="16"/>
              </w:rPr>
              <w:t xml:space="preserve"> Polska Sp. z o.o.) oraz pełna integracja z systemem PACS wdrażanym w ramach postepowania na „Wymiana systemu PACS/VNA w Szpitalu Wojewódzkim w Poznaniu” link do postępowania https://e-propublico.pl/Ogloszenia/DokumentyZamowienia?przetargId=0ba82210-b590-4cce-b18e-e61d4fad0ffd</w:t>
            </w:r>
          </w:p>
          <w:p w14:paraId="563321BB" w14:textId="77777777" w:rsidR="00822BF4" w:rsidRDefault="00822BF4" w:rsidP="0072519A">
            <w:pPr>
              <w:rPr>
                <w:rFonts w:ascii="Century Gothic" w:hAnsi="Century Gothic"/>
                <w:sz w:val="16"/>
                <w:szCs w:val="16"/>
              </w:rPr>
            </w:pPr>
            <w:r w:rsidRPr="00030C17">
              <w:rPr>
                <w:rFonts w:ascii="Century Gothic" w:hAnsi="Century Gothic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  <w:r w:rsidR="00900853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79385F0E" w14:textId="339CCD64" w:rsidR="00900853" w:rsidRPr="008A78F0" w:rsidRDefault="00900853" w:rsidP="0072519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Zgodnie w obowiązującymi przepisami prawa.</w:t>
            </w:r>
          </w:p>
        </w:tc>
        <w:tc>
          <w:tcPr>
            <w:tcW w:w="1843" w:type="dxa"/>
            <w:vAlign w:val="center"/>
          </w:tcPr>
          <w:p w14:paraId="02A3860A" w14:textId="77777777" w:rsidR="00822BF4" w:rsidRPr="008A78F0" w:rsidRDefault="00822BF4" w:rsidP="0072519A">
            <w:pPr>
              <w:jc w:val="center"/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  <w:r w:rsidRPr="00A9693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5659DB1D" w14:textId="77777777" w:rsidR="00822BF4" w:rsidRPr="008A78F0" w:rsidRDefault="00822BF4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  <w:bookmarkEnd w:id="0"/>
    </w:tbl>
    <w:p w14:paraId="13837B23" w14:textId="77777777" w:rsidR="00822BF4" w:rsidRPr="00483A89" w:rsidRDefault="00822BF4" w:rsidP="00822BF4">
      <w:pPr>
        <w:rPr>
          <w:rFonts w:ascii="Century Gothic" w:hAnsi="Century Gothic"/>
          <w:sz w:val="16"/>
          <w:szCs w:val="16"/>
        </w:rPr>
      </w:pPr>
    </w:p>
    <w:p w14:paraId="361796A0" w14:textId="77777777" w:rsidR="00822BF4" w:rsidRPr="00483A89" w:rsidRDefault="00822BF4" w:rsidP="00822BF4">
      <w:pPr>
        <w:rPr>
          <w:rFonts w:ascii="Century Gothic" w:hAnsi="Century Gothic"/>
          <w:sz w:val="16"/>
          <w:szCs w:val="16"/>
        </w:rPr>
      </w:pPr>
    </w:p>
    <w:tbl>
      <w:tblPr>
        <w:tblW w:w="9640" w:type="dxa"/>
        <w:tblInd w:w="-4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94"/>
        <w:gridCol w:w="2335"/>
        <w:gridCol w:w="1701"/>
      </w:tblGrid>
      <w:tr w:rsidR="004D1560" w:rsidRPr="008A78F0" w14:paraId="30EC7CF8" w14:textId="39D4B602" w:rsidTr="004D1560">
        <w:trPr>
          <w:trHeight w:val="23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1FA58B5" w14:textId="77777777" w:rsidR="004D1560" w:rsidRPr="008A78F0" w:rsidRDefault="004D1560" w:rsidP="0072519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C29F6C3" w14:textId="77777777" w:rsidR="004D1560" w:rsidRPr="008A78F0" w:rsidRDefault="004D1560" w:rsidP="0072519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Gwarancja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057398D" w14:textId="77777777" w:rsidR="004D1560" w:rsidRDefault="004D1560" w:rsidP="0072519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4D1560" w:rsidRPr="008A78F0" w14:paraId="5AD8C2F9" w14:textId="1D47B35C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7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B82FFAC" w14:textId="77777777" w:rsidR="004D1560" w:rsidRPr="008A78F0" w:rsidRDefault="004D1560" w:rsidP="00822BF4">
            <w:pPr>
              <w:numPr>
                <w:ilvl w:val="0"/>
                <w:numId w:val="16"/>
              </w:numPr>
              <w:suppressAutoHyphens/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8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97518F" w14:textId="5754E5EB" w:rsidR="004D1560" w:rsidRPr="008A78F0" w:rsidRDefault="004D1560" w:rsidP="0072519A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 xml:space="preserve">Gwarancja min. </w:t>
            </w:r>
            <w:r>
              <w:rPr>
                <w:rFonts w:ascii="Century Gothic" w:hAnsi="Century Gothic"/>
                <w:sz w:val="16"/>
                <w:szCs w:val="16"/>
              </w:rPr>
              <w:t>36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 miesiące od daty podpisania przez</w:t>
            </w:r>
            <w:r w:rsidR="002F4825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strony </w:t>
            </w:r>
            <w:r>
              <w:rPr>
                <w:rFonts w:ascii="Century Gothic" w:hAnsi="Century Gothic"/>
                <w:sz w:val="16"/>
                <w:szCs w:val="16"/>
              </w:rPr>
              <w:t>b</w:t>
            </w:r>
            <w:r w:rsidRPr="008A78F0">
              <w:rPr>
                <w:rFonts w:ascii="Century Gothic" w:hAnsi="Century Gothic"/>
                <w:sz w:val="16"/>
                <w:szCs w:val="16"/>
              </w:rPr>
              <w:t>ezusterkowego</w:t>
            </w:r>
            <w:r w:rsidRPr="008A78F0">
              <w:rPr>
                <w:rFonts w:ascii="Century Gothic" w:hAnsi="Century Gothic"/>
                <w:spacing w:val="-3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protokołu</w:t>
            </w:r>
            <w:r w:rsidRPr="008A78F0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8A78F0">
              <w:rPr>
                <w:rFonts w:ascii="Century Gothic" w:hAnsi="Century Gothic"/>
                <w:sz w:val="16"/>
                <w:szCs w:val="16"/>
              </w:rPr>
              <w:t>odbioru</w:t>
            </w:r>
          </w:p>
          <w:p w14:paraId="2720C054" w14:textId="77777777" w:rsidR="004D1560" w:rsidRPr="00A1070E" w:rsidRDefault="004D1560" w:rsidP="0072519A">
            <w:pPr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A1070E">
              <w:rPr>
                <w:rFonts w:ascii="Century Gothic" w:hAnsi="Century Gothic"/>
                <w:bCs/>
                <w:sz w:val="16"/>
                <w:szCs w:val="16"/>
              </w:rPr>
              <w:t>36 miesiące – 0 pkt</w:t>
            </w:r>
          </w:p>
          <w:p w14:paraId="2E7F2737" w14:textId="32FBD3C5" w:rsidR="004D1560" w:rsidRPr="00A1070E" w:rsidRDefault="004D1560" w:rsidP="0072519A">
            <w:pPr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A1070E">
              <w:rPr>
                <w:rFonts w:ascii="Century Gothic" w:hAnsi="Century Gothic"/>
                <w:bCs/>
                <w:sz w:val="16"/>
                <w:szCs w:val="16"/>
              </w:rPr>
              <w:t xml:space="preserve">42 miesięcy – </w:t>
            </w:r>
            <w:r w:rsidR="00F40FA6" w:rsidRPr="00A1070E">
              <w:rPr>
                <w:rFonts w:ascii="Century Gothic" w:hAnsi="Century Gothic"/>
                <w:bCs/>
                <w:sz w:val="16"/>
                <w:szCs w:val="16"/>
              </w:rPr>
              <w:t>6</w:t>
            </w:r>
            <w:r w:rsidRPr="00A1070E">
              <w:rPr>
                <w:rFonts w:ascii="Century Gothic" w:hAnsi="Century Gothic"/>
                <w:bCs/>
                <w:sz w:val="16"/>
                <w:szCs w:val="16"/>
              </w:rPr>
              <w:t xml:space="preserve"> pkt</w:t>
            </w:r>
          </w:p>
          <w:p w14:paraId="0BBB3CAA" w14:textId="33E40E0B" w:rsidR="004D1560" w:rsidRPr="006441CF" w:rsidRDefault="004D1560" w:rsidP="002C5BBA">
            <w:pPr>
              <w:jc w:val="both"/>
              <w:rPr>
                <w:rFonts w:ascii="Century Gothic" w:hAnsi="Century Gothic"/>
                <w:bCs/>
                <w:sz w:val="16"/>
                <w:szCs w:val="16"/>
              </w:rPr>
            </w:pPr>
            <w:r w:rsidRPr="00A1070E">
              <w:rPr>
                <w:rFonts w:ascii="Century Gothic" w:hAnsi="Century Gothic"/>
                <w:bCs/>
                <w:sz w:val="16"/>
                <w:szCs w:val="16"/>
              </w:rPr>
              <w:t xml:space="preserve">28 miesięcy – </w:t>
            </w:r>
            <w:r w:rsidR="00F40FA6" w:rsidRPr="00A1070E">
              <w:rPr>
                <w:rFonts w:ascii="Century Gothic" w:hAnsi="Century Gothic"/>
                <w:bCs/>
                <w:sz w:val="16"/>
                <w:szCs w:val="16"/>
              </w:rPr>
              <w:t>12</w:t>
            </w:r>
            <w:r w:rsidRPr="00A1070E">
              <w:rPr>
                <w:rFonts w:ascii="Century Gothic" w:hAnsi="Century Gothic"/>
                <w:bCs/>
                <w:sz w:val="16"/>
                <w:szCs w:val="16"/>
              </w:rPr>
              <w:t xml:space="preserve"> pkt</w:t>
            </w:r>
          </w:p>
        </w:tc>
        <w:tc>
          <w:tcPr>
            <w:tcW w:w="23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9130CA4" w14:textId="640227E5" w:rsidR="004D1560" w:rsidRPr="0041294D" w:rsidRDefault="0041294D" w:rsidP="0072519A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  <w:r w:rsidRPr="0041294D">
              <w:rPr>
                <w:rFonts w:ascii="Century Gothic" w:hAnsi="Century Gothic"/>
                <w:sz w:val="16"/>
                <w:szCs w:val="16"/>
                <w:lang w:eastAsia="en-US"/>
              </w:rPr>
              <w:t>Tak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B8A1CB" w14:textId="77777777" w:rsidR="004D1560" w:rsidRPr="008A78F0" w:rsidRDefault="004D1560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</w:tbl>
    <w:p w14:paraId="48BCAAAA" w14:textId="77777777" w:rsidR="00822BF4" w:rsidRDefault="00822BF4" w:rsidP="00822BF4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08EC1E4B" w14:textId="77777777" w:rsidR="00822BF4" w:rsidRDefault="00822BF4" w:rsidP="00822BF4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tbl>
      <w:tblPr>
        <w:tblW w:w="9640" w:type="dxa"/>
        <w:tblInd w:w="-4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94"/>
        <w:gridCol w:w="2335"/>
        <w:gridCol w:w="1701"/>
      </w:tblGrid>
      <w:tr w:rsidR="004D1560" w:rsidRPr="008A78F0" w14:paraId="6B58871B" w14:textId="653C07F1" w:rsidTr="004D1560">
        <w:trPr>
          <w:trHeight w:val="23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6552D140" w14:textId="77777777" w:rsidR="004D1560" w:rsidRPr="008A78F0" w:rsidRDefault="004D1560" w:rsidP="0072519A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35327252" w14:textId="77777777" w:rsidR="004D1560" w:rsidRPr="008A78F0" w:rsidRDefault="004D1560" w:rsidP="0072519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Dostawa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2" w:color="auto" w:fill="auto"/>
          </w:tcPr>
          <w:p w14:paraId="4B099340" w14:textId="77777777" w:rsidR="004D1560" w:rsidRDefault="004D1560" w:rsidP="0072519A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4D1560" w:rsidRPr="008A78F0" w14:paraId="17B7566D" w14:textId="4962CAE7" w:rsidTr="00FB385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70"/>
        </w:trPr>
        <w:tc>
          <w:tcPr>
            <w:tcW w:w="7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E441669" w14:textId="77777777" w:rsidR="004D1560" w:rsidRPr="008A78F0" w:rsidRDefault="004D1560" w:rsidP="00822BF4">
            <w:pPr>
              <w:numPr>
                <w:ilvl w:val="0"/>
                <w:numId w:val="17"/>
              </w:numPr>
              <w:suppressAutoHyphens/>
              <w:rPr>
                <w:rFonts w:ascii="Century Gothic" w:hAnsi="Century Gothic"/>
                <w:sz w:val="16"/>
                <w:szCs w:val="16"/>
                <w:lang w:eastAsia="en-US"/>
              </w:rPr>
            </w:pPr>
          </w:p>
        </w:tc>
        <w:tc>
          <w:tcPr>
            <w:tcW w:w="489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51CA0DF" w14:textId="2521777F" w:rsidR="004D1560" w:rsidRPr="008A78F0" w:rsidRDefault="004D1560" w:rsidP="0072519A">
            <w:pPr>
              <w:pStyle w:val="TableParagraph"/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 w:rsidRPr="008A78F0">
              <w:rPr>
                <w:rFonts w:ascii="Century Gothic" w:hAnsi="Century Gothic"/>
                <w:sz w:val="16"/>
                <w:szCs w:val="16"/>
              </w:rPr>
              <w:t>Dostawa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i uruchomienie</w:t>
            </w:r>
            <w:r w:rsidRPr="008A78F0">
              <w:rPr>
                <w:rFonts w:ascii="Century Gothic" w:hAnsi="Century Gothic"/>
                <w:sz w:val="16"/>
                <w:szCs w:val="16"/>
              </w:rPr>
              <w:t xml:space="preserve">: max </w:t>
            </w:r>
            <w:r>
              <w:rPr>
                <w:rFonts w:ascii="Century Gothic" w:hAnsi="Century Gothic"/>
                <w:sz w:val="16"/>
                <w:szCs w:val="16"/>
              </w:rPr>
              <w:t>4 tygodnie</w:t>
            </w:r>
          </w:p>
          <w:p w14:paraId="01244E40" w14:textId="0401756C" w:rsidR="004D1560" w:rsidRPr="00822BF4" w:rsidRDefault="004D1560" w:rsidP="00822BF4">
            <w:pPr>
              <w:pStyle w:val="TableParagraph"/>
              <w:numPr>
                <w:ilvl w:val="0"/>
                <w:numId w:val="18"/>
              </w:numPr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Dostawa </w:t>
            </w:r>
            <w:r w:rsidRPr="00822BF4">
              <w:rPr>
                <w:rFonts w:ascii="Century Gothic" w:hAnsi="Century Gothic"/>
                <w:sz w:val="16"/>
                <w:szCs w:val="16"/>
              </w:rPr>
              <w:t>powyżej 3 do 4 tygodni – 0 pkt</w:t>
            </w:r>
          </w:p>
          <w:p w14:paraId="68DA8E24" w14:textId="31327753" w:rsidR="004D1560" w:rsidRPr="00822BF4" w:rsidRDefault="004D1560" w:rsidP="00822BF4">
            <w:pPr>
              <w:pStyle w:val="TableParagraph"/>
              <w:numPr>
                <w:ilvl w:val="0"/>
                <w:numId w:val="18"/>
              </w:numPr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Dostawa </w:t>
            </w:r>
            <w:r w:rsidRPr="00822BF4">
              <w:rPr>
                <w:rFonts w:ascii="Century Gothic" w:hAnsi="Century Gothic"/>
                <w:sz w:val="16"/>
                <w:szCs w:val="16"/>
              </w:rPr>
              <w:t>powyżej 2 do 3 tygodni – 6 pkt</w:t>
            </w:r>
          </w:p>
          <w:p w14:paraId="2DC436E7" w14:textId="4E4577F8" w:rsidR="004D1560" w:rsidRPr="008A78F0" w:rsidRDefault="004D1560" w:rsidP="00822BF4">
            <w:pPr>
              <w:pStyle w:val="TableParagraph"/>
              <w:numPr>
                <w:ilvl w:val="0"/>
                <w:numId w:val="18"/>
              </w:numPr>
              <w:spacing w:line="230" w:lineRule="atLeast"/>
              <w:ind w:right="579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Dostawa </w:t>
            </w:r>
            <w:r w:rsidRPr="00822BF4">
              <w:rPr>
                <w:rFonts w:ascii="Century Gothic" w:hAnsi="Century Gothic"/>
                <w:sz w:val="16"/>
                <w:szCs w:val="16"/>
              </w:rPr>
              <w:t>Poniżej lub równe 2 tygodnie – 12 pkt</w:t>
            </w:r>
          </w:p>
        </w:tc>
        <w:tc>
          <w:tcPr>
            <w:tcW w:w="233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7AF935" w14:textId="277F2A6A" w:rsidR="004D1560" w:rsidRPr="0041294D" w:rsidRDefault="0041294D" w:rsidP="0072519A">
            <w:pPr>
              <w:rPr>
                <w:rFonts w:ascii="Century Gothic" w:hAnsi="Century Gothic"/>
                <w:sz w:val="16"/>
                <w:szCs w:val="16"/>
                <w:lang w:eastAsia="en-US"/>
              </w:rPr>
            </w:pPr>
            <w:r>
              <w:rPr>
                <w:rFonts w:ascii="Century Gothic" w:hAnsi="Century Gothic"/>
                <w:sz w:val="16"/>
                <w:szCs w:val="16"/>
                <w:lang w:eastAsia="en-US"/>
              </w:rPr>
              <w:t>T</w:t>
            </w:r>
            <w:r w:rsidRPr="0041294D">
              <w:rPr>
                <w:rFonts w:ascii="Century Gothic" w:hAnsi="Century Gothic"/>
                <w:sz w:val="16"/>
                <w:szCs w:val="16"/>
                <w:lang w:eastAsia="en-US"/>
              </w:rPr>
              <w:t>ak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E0ED2C9" w14:textId="77777777" w:rsidR="004D1560" w:rsidRPr="008A78F0" w:rsidRDefault="004D1560" w:rsidP="0072519A">
            <w:pPr>
              <w:rPr>
                <w:rFonts w:ascii="Century Gothic" w:hAnsi="Century Gothic"/>
                <w:strike/>
                <w:sz w:val="16"/>
                <w:szCs w:val="16"/>
                <w:lang w:eastAsia="en-US"/>
              </w:rPr>
            </w:pPr>
          </w:p>
        </w:tc>
      </w:tr>
    </w:tbl>
    <w:p w14:paraId="6F7B43D9" w14:textId="77777777" w:rsidR="00822BF4" w:rsidRPr="008A78F0" w:rsidRDefault="00822BF4" w:rsidP="00822BF4">
      <w:pPr>
        <w:spacing w:line="200" w:lineRule="atLeast"/>
        <w:jc w:val="both"/>
        <w:rPr>
          <w:rFonts w:ascii="Century Gothic" w:hAnsi="Century Gothic"/>
          <w:sz w:val="16"/>
          <w:szCs w:val="16"/>
        </w:rPr>
      </w:pPr>
    </w:p>
    <w:p w14:paraId="0868A1D5" w14:textId="77777777" w:rsidR="00873123" w:rsidRDefault="00873123" w:rsidP="00AB0916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sz w:val="16"/>
          <w:szCs w:val="16"/>
          <w:lang w:eastAsia="en-US"/>
        </w:rPr>
      </w:pPr>
      <w:bookmarkStart w:id="1" w:name="_Hlk161656461"/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56"/>
        <w:gridCol w:w="680"/>
        <w:gridCol w:w="851"/>
        <w:gridCol w:w="1531"/>
        <w:gridCol w:w="1191"/>
        <w:gridCol w:w="1191"/>
        <w:gridCol w:w="1531"/>
        <w:gridCol w:w="1191"/>
      </w:tblGrid>
      <w:tr w:rsidR="00873123" w:rsidRPr="00873123" w14:paraId="4BC62CDA" w14:textId="77777777" w:rsidTr="00873123">
        <w:tc>
          <w:tcPr>
            <w:tcW w:w="710" w:type="dxa"/>
            <w:shd w:val="clear" w:color="auto" w:fill="auto"/>
          </w:tcPr>
          <w:p w14:paraId="40A02F53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73123">
              <w:rPr>
                <w:sz w:val="20"/>
                <w:szCs w:val="20"/>
              </w:rPr>
              <w:t>L.p.</w:t>
            </w:r>
          </w:p>
        </w:tc>
        <w:tc>
          <w:tcPr>
            <w:tcW w:w="1756" w:type="dxa"/>
            <w:shd w:val="clear" w:color="auto" w:fill="auto"/>
          </w:tcPr>
          <w:p w14:paraId="5C444816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73123">
              <w:rPr>
                <w:sz w:val="20"/>
                <w:szCs w:val="20"/>
              </w:rPr>
              <w:t>Nazwa towaru - asortyment</w:t>
            </w:r>
          </w:p>
        </w:tc>
        <w:tc>
          <w:tcPr>
            <w:tcW w:w="680" w:type="dxa"/>
            <w:shd w:val="clear" w:color="auto" w:fill="auto"/>
          </w:tcPr>
          <w:p w14:paraId="428E5207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3123">
              <w:rPr>
                <w:sz w:val="20"/>
                <w:szCs w:val="20"/>
              </w:rPr>
              <w:t>J.m.</w:t>
            </w:r>
          </w:p>
        </w:tc>
        <w:tc>
          <w:tcPr>
            <w:tcW w:w="851" w:type="dxa"/>
            <w:shd w:val="clear" w:color="auto" w:fill="auto"/>
          </w:tcPr>
          <w:p w14:paraId="68EDAECE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3123">
              <w:rPr>
                <w:sz w:val="20"/>
                <w:szCs w:val="20"/>
              </w:rPr>
              <w:t>Ilość</w:t>
            </w:r>
          </w:p>
        </w:tc>
        <w:tc>
          <w:tcPr>
            <w:tcW w:w="1531" w:type="dxa"/>
            <w:shd w:val="clear" w:color="auto" w:fill="auto"/>
          </w:tcPr>
          <w:p w14:paraId="015813FE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3123">
              <w:rPr>
                <w:sz w:val="20"/>
                <w:szCs w:val="20"/>
              </w:rPr>
              <w:t>Cena jednostkowa netto</w:t>
            </w:r>
          </w:p>
        </w:tc>
        <w:tc>
          <w:tcPr>
            <w:tcW w:w="1191" w:type="dxa"/>
            <w:shd w:val="clear" w:color="auto" w:fill="auto"/>
          </w:tcPr>
          <w:p w14:paraId="2B03B41E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3123">
              <w:rPr>
                <w:sz w:val="20"/>
                <w:szCs w:val="20"/>
              </w:rPr>
              <w:t>Wartość netto</w:t>
            </w:r>
          </w:p>
        </w:tc>
        <w:tc>
          <w:tcPr>
            <w:tcW w:w="1191" w:type="dxa"/>
            <w:shd w:val="clear" w:color="auto" w:fill="auto"/>
          </w:tcPr>
          <w:p w14:paraId="4821A942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3123">
              <w:rPr>
                <w:sz w:val="20"/>
                <w:szCs w:val="20"/>
              </w:rPr>
              <w:t>Stawka podatku VAT</w:t>
            </w:r>
          </w:p>
        </w:tc>
        <w:tc>
          <w:tcPr>
            <w:tcW w:w="1531" w:type="dxa"/>
            <w:shd w:val="clear" w:color="auto" w:fill="auto"/>
          </w:tcPr>
          <w:p w14:paraId="4E671D75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3123">
              <w:rPr>
                <w:sz w:val="20"/>
                <w:szCs w:val="20"/>
              </w:rPr>
              <w:t>Cena jednostkowa brutto</w:t>
            </w:r>
          </w:p>
        </w:tc>
        <w:tc>
          <w:tcPr>
            <w:tcW w:w="1191" w:type="dxa"/>
            <w:shd w:val="clear" w:color="auto" w:fill="auto"/>
          </w:tcPr>
          <w:p w14:paraId="64E1F6CE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3123">
              <w:rPr>
                <w:sz w:val="20"/>
                <w:szCs w:val="20"/>
              </w:rPr>
              <w:t>Wartość brutto</w:t>
            </w:r>
          </w:p>
        </w:tc>
      </w:tr>
      <w:tr w:rsidR="00873123" w:rsidRPr="00873123" w14:paraId="57DA2744" w14:textId="77777777" w:rsidTr="00873123">
        <w:tc>
          <w:tcPr>
            <w:tcW w:w="710" w:type="dxa"/>
            <w:shd w:val="clear" w:color="auto" w:fill="auto"/>
          </w:tcPr>
          <w:p w14:paraId="0CB3963E" w14:textId="774DAE05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2F969100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auto"/>
          </w:tcPr>
          <w:p w14:paraId="3E457229" w14:textId="4A88A5CE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9395B7A" w14:textId="1A019A49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7876FCDB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91" w:type="dxa"/>
            <w:shd w:val="clear" w:color="auto" w:fill="auto"/>
          </w:tcPr>
          <w:p w14:paraId="07CF5DD7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91" w:type="dxa"/>
            <w:shd w:val="clear" w:color="auto" w:fill="auto"/>
          </w:tcPr>
          <w:p w14:paraId="394FB362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41A18BDF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1191" w:type="dxa"/>
            <w:shd w:val="clear" w:color="auto" w:fill="auto"/>
          </w:tcPr>
          <w:p w14:paraId="6D7FB89C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873123" w:rsidRPr="00873123" w14:paraId="20EE0F2D" w14:textId="77777777" w:rsidTr="00873123">
        <w:tc>
          <w:tcPr>
            <w:tcW w:w="5528" w:type="dxa"/>
            <w:gridSpan w:val="5"/>
            <w:shd w:val="clear" w:color="auto" w:fill="auto"/>
          </w:tcPr>
          <w:p w14:paraId="67213970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A56072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123">
              <w:rPr>
                <w:rFonts w:ascii="Arial" w:hAnsi="Arial" w:cs="Arial"/>
                <w:sz w:val="20"/>
                <w:szCs w:val="20"/>
              </w:rPr>
              <w:t>RAZEM</w:t>
            </w:r>
          </w:p>
          <w:p w14:paraId="6371B853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</w:tcPr>
          <w:p w14:paraId="1CB929DD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687BCD5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auto"/>
          </w:tcPr>
          <w:p w14:paraId="2063FE0A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158420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123">
              <w:rPr>
                <w:rFonts w:ascii="Arial" w:hAnsi="Arial" w:cs="Arial"/>
                <w:sz w:val="20"/>
                <w:szCs w:val="20"/>
              </w:rPr>
              <w:t>xxx</w:t>
            </w:r>
          </w:p>
        </w:tc>
        <w:tc>
          <w:tcPr>
            <w:tcW w:w="1531" w:type="dxa"/>
            <w:shd w:val="clear" w:color="auto" w:fill="auto"/>
          </w:tcPr>
          <w:p w14:paraId="4F7A85D5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6D1DCA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123">
              <w:rPr>
                <w:rFonts w:ascii="Arial" w:hAnsi="Arial" w:cs="Arial"/>
                <w:sz w:val="20"/>
                <w:szCs w:val="20"/>
              </w:rPr>
              <w:t>xxx</w:t>
            </w:r>
          </w:p>
        </w:tc>
        <w:tc>
          <w:tcPr>
            <w:tcW w:w="1191" w:type="dxa"/>
            <w:shd w:val="clear" w:color="auto" w:fill="auto"/>
          </w:tcPr>
          <w:p w14:paraId="371C86F4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721DCC" w14:textId="77777777" w:rsidR="00873123" w:rsidRPr="00873123" w:rsidRDefault="00873123" w:rsidP="008731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D1A7C5D" w14:textId="77777777" w:rsidR="00873123" w:rsidRDefault="00873123" w:rsidP="00873123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en-US"/>
        </w:rPr>
      </w:pPr>
    </w:p>
    <w:p w14:paraId="67C8F2AF" w14:textId="7A19DC04" w:rsidR="00873123" w:rsidRPr="00873123" w:rsidRDefault="00873123" w:rsidP="00873123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en-US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  <w:lang w:eastAsia="en-US"/>
        </w:rPr>
        <w:t>UWAGA: Zamawiający podaje sposób wyliczenia wartości netto i brutto:</w:t>
      </w:r>
    </w:p>
    <w:p w14:paraId="23130C67" w14:textId="77777777" w:rsidR="00873123" w:rsidRPr="00873123" w:rsidRDefault="00873123" w:rsidP="00873123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lang w:eastAsia="en-US"/>
        </w:rPr>
      </w:pPr>
      <w:bookmarkStart w:id="2" w:name="_Hlk65832846"/>
    </w:p>
    <w:p w14:paraId="2CCF8351" w14:textId="77777777" w:rsidR="00873123" w:rsidRPr="00873123" w:rsidRDefault="00873123" w:rsidP="00873123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lang w:eastAsia="en-US"/>
        </w:rPr>
      </w:pPr>
      <w:r w:rsidRPr="00873123">
        <w:rPr>
          <w:rFonts w:ascii="Century Gothic" w:eastAsia="Calibri" w:hAnsi="Century Gothic"/>
          <w:b/>
          <w:sz w:val="20"/>
          <w:szCs w:val="20"/>
          <w:lang w:eastAsia="en-US"/>
        </w:rPr>
        <w:t>Cena jednostkowa netto x ilość = wartość netto</w:t>
      </w:r>
    </w:p>
    <w:p w14:paraId="2FED813C" w14:textId="77777777" w:rsidR="00873123" w:rsidRPr="00873123" w:rsidRDefault="00873123" w:rsidP="00873123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lang w:eastAsia="en-US"/>
        </w:rPr>
      </w:pPr>
      <w:r w:rsidRPr="00873123">
        <w:rPr>
          <w:rFonts w:ascii="Century Gothic" w:eastAsia="Calibri" w:hAnsi="Century Gothic"/>
          <w:b/>
          <w:sz w:val="20"/>
          <w:szCs w:val="20"/>
          <w:lang w:eastAsia="en-US"/>
        </w:rPr>
        <w:t>Wartość netto + stawka podatku Vat = wartość brutto</w:t>
      </w:r>
    </w:p>
    <w:bookmarkEnd w:id="2"/>
    <w:p w14:paraId="14EE0ECC" w14:textId="77777777" w:rsidR="00873123" w:rsidRDefault="00873123" w:rsidP="00AB0916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sz w:val="16"/>
          <w:szCs w:val="16"/>
          <w:lang w:eastAsia="en-US"/>
        </w:rPr>
      </w:pPr>
    </w:p>
    <w:p w14:paraId="0A88B670" w14:textId="77777777" w:rsidR="00873123" w:rsidRDefault="00873123" w:rsidP="00AB0916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sz w:val="16"/>
          <w:szCs w:val="16"/>
          <w:lang w:eastAsia="en-US"/>
        </w:rPr>
      </w:pPr>
    </w:p>
    <w:p w14:paraId="55A92F1D" w14:textId="77777777" w:rsidR="00873123" w:rsidRDefault="00873123" w:rsidP="00AB0916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sz w:val="16"/>
          <w:szCs w:val="16"/>
          <w:lang w:eastAsia="en-US"/>
        </w:rPr>
      </w:pPr>
    </w:p>
    <w:p w14:paraId="3B8B204D" w14:textId="77777777" w:rsidR="00873123" w:rsidRDefault="00873123" w:rsidP="00AB0916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sz w:val="16"/>
          <w:szCs w:val="16"/>
          <w:lang w:eastAsia="en-US"/>
        </w:rPr>
      </w:pPr>
    </w:p>
    <w:p w14:paraId="68E0D0DF" w14:textId="77777777" w:rsidR="00873123" w:rsidRDefault="00873123" w:rsidP="00AB0916">
      <w:pPr>
        <w:spacing w:after="200" w:line="276" w:lineRule="auto"/>
        <w:ind w:left="1410" w:hanging="1410"/>
        <w:jc w:val="both"/>
        <w:rPr>
          <w:rFonts w:ascii="Century Gothic" w:eastAsia="Calibri" w:hAnsi="Century Gothic"/>
          <w:sz w:val="16"/>
          <w:szCs w:val="16"/>
          <w:lang w:eastAsia="en-US"/>
        </w:rPr>
      </w:pPr>
    </w:p>
    <w:p w14:paraId="1F8A988E" w14:textId="77777777" w:rsidR="00873123" w:rsidRPr="00873123" w:rsidRDefault="00873123" w:rsidP="00873123">
      <w:pPr>
        <w:widowControl w:val="0"/>
        <w:autoSpaceDE w:val="0"/>
        <w:autoSpaceDN w:val="0"/>
        <w:spacing w:after="200" w:line="276" w:lineRule="auto"/>
        <w:ind w:left="1410" w:hanging="1410"/>
        <w:jc w:val="both"/>
        <w:rPr>
          <w:rFonts w:ascii="Century Gothic" w:eastAsia="Calibri" w:hAnsi="Century Gothic"/>
          <w:b/>
          <w:sz w:val="20"/>
          <w:szCs w:val="20"/>
          <w:lang w:eastAsia="en-US"/>
        </w:rPr>
      </w:pPr>
      <w:r w:rsidRPr="00873123">
        <w:rPr>
          <w:rFonts w:ascii="Century Gothic" w:eastAsia="Calibri" w:hAnsi="Century Gothic"/>
          <w:b/>
          <w:sz w:val="20"/>
          <w:szCs w:val="20"/>
          <w:lang w:eastAsia="en-US"/>
        </w:rPr>
        <w:t xml:space="preserve">UWAGI:       </w:t>
      </w:r>
    </w:p>
    <w:p w14:paraId="230B419A" w14:textId="77777777" w:rsidR="00873123" w:rsidRPr="00873123" w:rsidRDefault="00873123" w:rsidP="00873123">
      <w:pPr>
        <w:widowControl w:val="0"/>
        <w:numPr>
          <w:ilvl w:val="0"/>
          <w:numId w:val="19"/>
        </w:numPr>
        <w:suppressAutoHyphens/>
        <w:autoSpaceDE w:val="0"/>
        <w:autoSpaceDN w:val="0"/>
        <w:spacing w:after="200" w:line="276" w:lineRule="auto"/>
        <w:jc w:val="both"/>
        <w:rPr>
          <w:rFonts w:ascii="Century Gothic" w:eastAsia="Calibri" w:hAnsi="Century Gothic"/>
          <w:b/>
          <w:sz w:val="20"/>
          <w:szCs w:val="20"/>
          <w:lang w:eastAsia="en-US"/>
        </w:rPr>
      </w:pPr>
      <w:r w:rsidRPr="00873123">
        <w:rPr>
          <w:rFonts w:ascii="Century Gothic" w:eastAsia="Calibri" w:hAnsi="Century Gothic"/>
          <w:b/>
          <w:sz w:val="20"/>
          <w:szCs w:val="20"/>
          <w:lang w:eastAsia="en-US"/>
        </w:rPr>
        <w:t xml:space="preserve">Niespełnienie wymaganych parametrów i warunków spowoduje odrzucenie oferty. Parametry muszą być potwierdzone folderami lub karatami katalogowymi oferowanego wyrobu.  </w:t>
      </w:r>
    </w:p>
    <w:p w14:paraId="01E06566" w14:textId="77777777" w:rsidR="00873123" w:rsidRPr="00873123" w:rsidRDefault="00873123" w:rsidP="00873123">
      <w:pPr>
        <w:widowControl w:val="0"/>
        <w:numPr>
          <w:ilvl w:val="0"/>
          <w:numId w:val="19"/>
        </w:numPr>
        <w:suppressAutoHyphens/>
        <w:autoSpaceDE w:val="0"/>
        <w:autoSpaceDN w:val="0"/>
        <w:jc w:val="both"/>
        <w:rPr>
          <w:rFonts w:ascii="Century Gothic" w:hAnsi="Century Gothic"/>
          <w:b/>
          <w:bCs/>
          <w:sz w:val="20"/>
          <w:szCs w:val="20"/>
          <w:lang w:eastAsia="en-US"/>
        </w:rPr>
      </w:pPr>
      <w:r w:rsidRPr="00873123">
        <w:rPr>
          <w:rFonts w:ascii="Century Gothic" w:hAnsi="Century Gothic"/>
          <w:b/>
          <w:bCs/>
          <w:sz w:val="20"/>
          <w:szCs w:val="20"/>
          <w:lang w:eastAsia="en-US"/>
        </w:rPr>
        <w:t xml:space="preserve">Brak odpowiedniego wpisu przez Wykonawcę w kolumnie parametr oferowany będzie traktowany jako brak danego parametru/warunku w oferowanej konfiguracji urządzenia i będzie podstawą odrzucenia oferty na podstawie art. 226 ust. 1 pkt. 5 ustawy </w:t>
      </w:r>
      <w:proofErr w:type="spellStart"/>
      <w:r w:rsidRPr="00873123">
        <w:rPr>
          <w:rFonts w:ascii="Century Gothic" w:hAnsi="Century Gothic"/>
          <w:b/>
          <w:bCs/>
          <w:sz w:val="20"/>
          <w:szCs w:val="20"/>
          <w:lang w:eastAsia="en-US"/>
        </w:rPr>
        <w:t>Pzp</w:t>
      </w:r>
      <w:proofErr w:type="spellEnd"/>
      <w:r w:rsidRPr="00873123">
        <w:rPr>
          <w:rFonts w:ascii="Century Gothic" w:hAnsi="Century Gothic"/>
          <w:b/>
          <w:bCs/>
          <w:sz w:val="20"/>
          <w:szCs w:val="20"/>
          <w:lang w:eastAsia="en-US"/>
        </w:rPr>
        <w:t>.</w:t>
      </w:r>
    </w:p>
    <w:p w14:paraId="189EB33A" w14:textId="77777777" w:rsidR="00873123" w:rsidRPr="00873123" w:rsidRDefault="00873123" w:rsidP="00873123">
      <w:pPr>
        <w:widowControl w:val="0"/>
        <w:autoSpaceDE w:val="0"/>
        <w:autoSpaceDN w:val="0"/>
        <w:jc w:val="both"/>
        <w:rPr>
          <w:rFonts w:ascii="Century Gothic" w:hAnsi="Century Gothic"/>
          <w:b/>
          <w:sz w:val="20"/>
          <w:szCs w:val="20"/>
          <w:lang w:eastAsia="en-US"/>
        </w:rPr>
      </w:pPr>
    </w:p>
    <w:p w14:paraId="1B4E8241" w14:textId="77777777" w:rsidR="00873123" w:rsidRPr="00873123" w:rsidRDefault="00873123" w:rsidP="00873123">
      <w:pPr>
        <w:widowControl w:val="0"/>
        <w:numPr>
          <w:ilvl w:val="0"/>
          <w:numId w:val="19"/>
        </w:numPr>
        <w:suppressAutoHyphens/>
        <w:autoSpaceDE w:val="0"/>
        <w:autoSpaceDN w:val="0"/>
        <w:spacing w:after="200" w:line="276" w:lineRule="auto"/>
        <w:ind w:right="125"/>
        <w:jc w:val="both"/>
        <w:rPr>
          <w:rFonts w:ascii="Century Gothic" w:hAnsi="Century Gothic"/>
          <w:sz w:val="20"/>
          <w:szCs w:val="20"/>
          <w:lang w:eastAsia="en-US"/>
        </w:rPr>
      </w:pPr>
      <w:r w:rsidRPr="00873123">
        <w:rPr>
          <w:rFonts w:ascii="Century Gothic" w:eastAsia="Calibri" w:hAnsi="Century Gothic"/>
          <w:b/>
          <w:sz w:val="20"/>
          <w:szCs w:val="20"/>
          <w:lang w:eastAsia="en-US"/>
        </w:rPr>
        <w:t xml:space="preserve">Oświadczam, że oferowane urządzenie (sprzęt) spełnia wymagania techniczne zawarte w SWZ, jest kompletne i będzie gotowe do użytku bez żadnych dodatkowych zakupów i inwestycji (poza materiałami eksploatacyjnymi) oraz </w:t>
      </w:r>
      <w:r w:rsidRPr="00873123">
        <w:rPr>
          <w:rFonts w:ascii="Century Gothic" w:eastAsia="Calibri" w:hAnsi="Century Gothic"/>
          <w:b/>
          <w:bCs/>
          <w:sz w:val="20"/>
          <w:szCs w:val="20"/>
          <w:lang w:eastAsia="en-US"/>
        </w:rPr>
        <w:t xml:space="preserve"> </w:t>
      </w:r>
      <w:r w:rsidRPr="00873123">
        <w:rPr>
          <w:rFonts w:ascii="Century Gothic" w:eastAsia="Calibri" w:hAnsi="Century Gothic"/>
          <w:b/>
          <w:sz w:val="20"/>
          <w:szCs w:val="20"/>
          <w:lang w:eastAsia="en-US"/>
        </w:rPr>
        <w:t>gwarantuje bezpieczeństwo pacjentów i personelu medycznego i zapewnia wymagany poziom usług medycznych.</w:t>
      </w:r>
    </w:p>
    <w:p w14:paraId="6AF866D1" w14:textId="77777777" w:rsidR="00AB0916" w:rsidRPr="00910FFF" w:rsidRDefault="00AB0916" w:rsidP="00AB0916">
      <w:pPr>
        <w:pStyle w:val="Akapitzlist"/>
        <w:rPr>
          <w:rFonts w:ascii="Century Gothic" w:eastAsia="Calibri" w:hAnsi="Century Gothic"/>
          <w:b/>
          <w:sz w:val="16"/>
          <w:szCs w:val="16"/>
          <w:lang w:eastAsia="en-US"/>
        </w:rPr>
      </w:pPr>
    </w:p>
    <w:p w14:paraId="4EBE05FC" w14:textId="77777777" w:rsidR="00AB0916" w:rsidRPr="00910FFF" w:rsidRDefault="00AB0916" w:rsidP="00AB0916">
      <w:pPr>
        <w:suppressAutoHyphens/>
        <w:spacing w:after="200" w:line="276" w:lineRule="auto"/>
        <w:ind w:left="720" w:right="125"/>
        <w:rPr>
          <w:rFonts w:ascii="Century Gothic" w:eastAsia="Calibri" w:hAnsi="Century Gothic"/>
          <w:b/>
          <w:sz w:val="16"/>
          <w:szCs w:val="16"/>
          <w:lang w:eastAsia="en-US"/>
        </w:rPr>
      </w:pPr>
    </w:p>
    <w:p w14:paraId="277A1947" w14:textId="77777777" w:rsidR="00AB0916" w:rsidRPr="00910FFF" w:rsidRDefault="00AB0916" w:rsidP="00AB0916">
      <w:pPr>
        <w:pStyle w:val="Akapitzlist"/>
        <w:jc w:val="right"/>
        <w:rPr>
          <w:rFonts w:ascii="Century Gothic" w:hAnsi="Century Gothic"/>
          <w:b/>
          <w:sz w:val="16"/>
          <w:szCs w:val="16"/>
        </w:rPr>
      </w:pPr>
      <w:r w:rsidRPr="00910FFF">
        <w:rPr>
          <w:rFonts w:ascii="Century Gothic" w:hAnsi="Century Gothic"/>
          <w:b/>
          <w:sz w:val="16"/>
          <w:szCs w:val="16"/>
        </w:rPr>
        <w:t>…………………………….</w:t>
      </w:r>
    </w:p>
    <w:p w14:paraId="122886CC" w14:textId="77777777" w:rsidR="00AB0916" w:rsidRPr="00910FFF" w:rsidRDefault="00AB0916" w:rsidP="00AB0916">
      <w:pPr>
        <w:pStyle w:val="Akapitzlist"/>
        <w:jc w:val="right"/>
        <w:rPr>
          <w:rFonts w:ascii="Century Gothic" w:hAnsi="Century Gothic"/>
          <w:b/>
          <w:sz w:val="16"/>
          <w:szCs w:val="16"/>
        </w:rPr>
      </w:pPr>
      <w:r w:rsidRPr="00910FFF">
        <w:rPr>
          <w:rFonts w:ascii="Century Gothic" w:hAnsi="Century Gothic"/>
          <w:b/>
          <w:sz w:val="16"/>
          <w:szCs w:val="16"/>
        </w:rPr>
        <w:t>Podpis Wykonawcy</w:t>
      </w:r>
    </w:p>
    <w:bookmarkEnd w:id="1"/>
    <w:p w14:paraId="0C2296FE" w14:textId="77777777" w:rsidR="00C31BCA" w:rsidRPr="00631252" w:rsidRDefault="00C31BCA" w:rsidP="00AB0916">
      <w:pPr>
        <w:jc w:val="right"/>
        <w:rPr>
          <w:rFonts w:ascii="Century Gothic" w:hAnsi="Century Gothic"/>
          <w:sz w:val="16"/>
          <w:szCs w:val="16"/>
        </w:rPr>
      </w:pPr>
    </w:p>
    <w:sectPr w:rsidR="00C31BCA" w:rsidRPr="00631252" w:rsidSect="00A362F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E78D7E" w14:textId="77777777" w:rsidR="00873123" w:rsidRDefault="00873123" w:rsidP="00873123">
      <w:r>
        <w:separator/>
      </w:r>
    </w:p>
  </w:endnote>
  <w:endnote w:type="continuationSeparator" w:id="0">
    <w:p w14:paraId="2185895A" w14:textId="77777777" w:rsidR="00873123" w:rsidRDefault="00873123" w:rsidP="0087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28858" w14:textId="77777777" w:rsidR="00873123" w:rsidRDefault="00873123" w:rsidP="00873123">
      <w:r>
        <w:separator/>
      </w:r>
    </w:p>
  </w:footnote>
  <w:footnote w:type="continuationSeparator" w:id="0">
    <w:p w14:paraId="660C2091" w14:textId="77777777" w:rsidR="00873123" w:rsidRDefault="00873123" w:rsidP="00873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2B254" w14:textId="77777777" w:rsidR="00873123" w:rsidRPr="00873123" w:rsidRDefault="00873123" w:rsidP="00873123">
    <w:pPr>
      <w:widowControl w:val="0"/>
      <w:autoSpaceDE w:val="0"/>
      <w:autoSpaceDN w:val="0"/>
      <w:jc w:val="right"/>
      <w:rPr>
        <w:rFonts w:ascii="Century Gothic" w:hAnsi="Century Gothic"/>
        <w:bCs/>
        <w:sz w:val="20"/>
        <w:szCs w:val="20"/>
        <w:lang w:eastAsia="en-US"/>
      </w:rPr>
    </w:pPr>
    <w:r w:rsidRPr="00873123">
      <w:rPr>
        <w:rFonts w:ascii="Century Gothic" w:hAnsi="Century Gothic"/>
        <w:bCs/>
        <w:sz w:val="20"/>
        <w:szCs w:val="20"/>
        <w:lang w:eastAsia="en-US"/>
      </w:rPr>
      <w:t xml:space="preserve">Załącznik nr 2 do SWZ / załącznik </w:t>
    </w:r>
    <w:r w:rsidRPr="00873123">
      <w:rPr>
        <w:rFonts w:ascii="Century Gothic" w:hAnsi="Century Gothic"/>
        <w:bCs/>
        <w:sz w:val="20"/>
        <w:szCs w:val="20"/>
        <w:u w:val="single"/>
        <w:lang w:eastAsia="en-US"/>
      </w:rPr>
      <w:t>nr 2 do umowy</w:t>
    </w:r>
  </w:p>
  <w:p w14:paraId="28D0175C" w14:textId="77777777" w:rsidR="00873123" w:rsidRPr="00873123" w:rsidRDefault="00873123" w:rsidP="00873123">
    <w:pPr>
      <w:widowControl w:val="0"/>
      <w:autoSpaceDE w:val="0"/>
      <w:autoSpaceDN w:val="0"/>
      <w:jc w:val="center"/>
      <w:rPr>
        <w:rFonts w:ascii="Century Gothic" w:hAnsi="Century Gothic"/>
        <w:b/>
        <w:sz w:val="20"/>
        <w:szCs w:val="20"/>
        <w:lang w:eastAsia="en-US"/>
      </w:rPr>
    </w:pPr>
  </w:p>
  <w:p w14:paraId="521CEBE7" w14:textId="77777777" w:rsidR="00873123" w:rsidRPr="00873123" w:rsidRDefault="00873123" w:rsidP="00873123">
    <w:pPr>
      <w:widowControl w:val="0"/>
      <w:autoSpaceDE w:val="0"/>
      <w:autoSpaceDN w:val="0"/>
      <w:jc w:val="center"/>
      <w:rPr>
        <w:rFonts w:ascii="Century Gothic" w:hAnsi="Century Gothic"/>
        <w:b/>
        <w:sz w:val="20"/>
        <w:szCs w:val="20"/>
        <w:lang w:eastAsia="en-US"/>
      </w:rPr>
    </w:pPr>
  </w:p>
  <w:p w14:paraId="3A92E1B2" w14:textId="77777777" w:rsidR="00873123" w:rsidRPr="00873123" w:rsidRDefault="00873123" w:rsidP="00873123">
    <w:pPr>
      <w:widowControl w:val="0"/>
      <w:autoSpaceDE w:val="0"/>
      <w:autoSpaceDN w:val="0"/>
      <w:jc w:val="center"/>
      <w:rPr>
        <w:rFonts w:ascii="Century Gothic" w:hAnsi="Century Gothic"/>
        <w:b/>
        <w:sz w:val="20"/>
        <w:szCs w:val="20"/>
        <w:lang w:eastAsia="en-US"/>
      </w:rPr>
    </w:pPr>
    <w:r w:rsidRPr="00873123">
      <w:rPr>
        <w:rFonts w:ascii="Century Gothic" w:hAnsi="Century Gothic"/>
        <w:b/>
        <w:sz w:val="20"/>
        <w:szCs w:val="20"/>
        <w:lang w:eastAsia="en-US"/>
      </w:rPr>
      <w:t>FORMULARZ ASORTYMENTOWO – CENOWY / OPZ</w:t>
    </w:r>
  </w:p>
  <w:p w14:paraId="2FE94F45" w14:textId="77777777" w:rsidR="00873123" w:rsidRPr="00873123" w:rsidRDefault="00873123" w:rsidP="00873123">
    <w:pPr>
      <w:widowControl w:val="0"/>
      <w:autoSpaceDE w:val="0"/>
      <w:autoSpaceDN w:val="0"/>
      <w:rPr>
        <w:rFonts w:ascii="Century Gothic" w:hAnsi="Century Gothic"/>
        <w:sz w:val="20"/>
        <w:szCs w:val="20"/>
      </w:rPr>
    </w:pPr>
  </w:p>
  <w:p w14:paraId="2492C93C" w14:textId="77777777" w:rsidR="00873123" w:rsidRPr="00873123" w:rsidRDefault="00873123" w:rsidP="00873123">
    <w:pPr>
      <w:keepNext/>
      <w:jc w:val="center"/>
      <w:outlineLvl w:val="0"/>
      <w:rPr>
        <w:rFonts w:ascii="Century Gothic" w:hAnsi="Century Gothic"/>
        <w:b/>
        <w:sz w:val="20"/>
        <w:szCs w:val="20"/>
      </w:rPr>
    </w:pPr>
    <w:r w:rsidRPr="00873123">
      <w:rPr>
        <w:rFonts w:ascii="Century Gothic" w:hAnsi="Century Gothic"/>
        <w:b/>
        <w:sz w:val="20"/>
        <w:szCs w:val="20"/>
      </w:rPr>
      <w:t>ZESTAWIENIE PARAMETRÓW  I WARUNKÓW  WYMAGANYCH</w:t>
    </w:r>
  </w:p>
  <w:p w14:paraId="5FE1854C" w14:textId="77777777" w:rsidR="00873123" w:rsidRDefault="008731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61B05"/>
    <w:multiLevelType w:val="hybridMultilevel"/>
    <w:tmpl w:val="7E588E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973D1"/>
    <w:multiLevelType w:val="hybridMultilevel"/>
    <w:tmpl w:val="EED29A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932CD"/>
    <w:multiLevelType w:val="hybridMultilevel"/>
    <w:tmpl w:val="89B8C1C4"/>
    <w:lvl w:ilvl="0" w:tplc="1E8C49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35589"/>
    <w:multiLevelType w:val="hybridMultilevel"/>
    <w:tmpl w:val="55201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22AE3"/>
    <w:multiLevelType w:val="hybridMultilevel"/>
    <w:tmpl w:val="20AA9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D033D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5014876"/>
    <w:multiLevelType w:val="hybridMultilevel"/>
    <w:tmpl w:val="3BBE5E70"/>
    <w:lvl w:ilvl="0" w:tplc="1B62E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60D36"/>
    <w:multiLevelType w:val="hybridMultilevel"/>
    <w:tmpl w:val="03461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20C19"/>
    <w:multiLevelType w:val="hybridMultilevel"/>
    <w:tmpl w:val="3CBE9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14189F"/>
    <w:multiLevelType w:val="hybridMultilevel"/>
    <w:tmpl w:val="4950060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48595C"/>
    <w:multiLevelType w:val="hybridMultilevel"/>
    <w:tmpl w:val="D1FADE3C"/>
    <w:lvl w:ilvl="0" w:tplc="57DCF9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72FE4"/>
    <w:multiLevelType w:val="hybridMultilevel"/>
    <w:tmpl w:val="A5F08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48446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89B298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7A626B"/>
    <w:multiLevelType w:val="hybridMultilevel"/>
    <w:tmpl w:val="4D5AD0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3E0DE9"/>
    <w:multiLevelType w:val="hybridMultilevel"/>
    <w:tmpl w:val="A5704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50BA6"/>
    <w:multiLevelType w:val="hybridMultilevel"/>
    <w:tmpl w:val="38D21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291073"/>
    <w:multiLevelType w:val="hybridMultilevel"/>
    <w:tmpl w:val="73DE9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23C06"/>
    <w:multiLevelType w:val="hybridMultilevel"/>
    <w:tmpl w:val="F4CCF0B0"/>
    <w:lvl w:ilvl="0" w:tplc="089456CE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1213213">
    <w:abstractNumId w:val="9"/>
  </w:num>
  <w:num w:numId="2" w16cid:durableId="1725640059">
    <w:abstractNumId w:val="15"/>
  </w:num>
  <w:num w:numId="3" w16cid:durableId="978075715">
    <w:abstractNumId w:val="7"/>
  </w:num>
  <w:num w:numId="4" w16cid:durableId="1001853459">
    <w:abstractNumId w:val="16"/>
  </w:num>
  <w:num w:numId="5" w16cid:durableId="1444765553">
    <w:abstractNumId w:val="4"/>
  </w:num>
  <w:num w:numId="6" w16cid:durableId="801458089">
    <w:abstractNumId w:val="17"/>
  </w:num>
  <w:num w:numId="7" w16cid:durableId="51931791">
    <w:abstractNumId w:val="11"/>
  </w:num>
  <w:num w:numId="8" w16cid:durableId="726299253">
    <w:abstractNumId w:val="10"/>
  </w:num>
  <w:num w:numId="9" w16cid:durableId="1201019018">
    <w:abstractNumId w:val="2"/>
  </w:num>
  <w:num w:numId="10" w16cid:durableId="357849795">
    <w:abstractNumId w:val="6"/>
  </w:num>
  <w:num w:numId="11" w16cid:durableId="897863107">
    <w:abstractNumId w:val="0"/>
  </w:num>
  <w:num w:numId="12" w16cid:durableId="1600867455">
    <w:abstractNumId w:val="14"/>
  </w:num>
  <w:num w:numId="13" w16cid:durableId="1963339041">
    <w:abstractNumId w:val="1"/>
  </w:num>
  <w:num w:numId="14" w16cid:durableId="3748315">
    <w:abstractNumId w:val="18"/>
  </w:num>
  <w:num w:numId="15" w16cid:durableId="12877407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27026665">
    <w:abstractNumId w:val="12"/>
  </w:num>
  <w:num w:numId="17" w16cid:durableId="1267151966">
    <w:abstractNumId w:val="5"/>
  </w:num>
  <w:num w:numId="18" w16cid:durableId="1911379250">
    <w:abstractNumId w:val="8"/>
  </w:num>
  <w:num w:numId="19" w16cid:durableId="347223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BCA"/>
    <w:rsid w:val="00075453"/>
    <w:rsid w:val="00107EB9"/>
    <w:rsid w:val="001875F3"/>
    <w:rsid w:val="0023204D"/>
    <w:rsid w:val="002A16AC"/>
    <w:rsid w:val="002C5BBA"/>
    <w:rsid w:val="002F4825"/>
    <w:rsid w:val="00357CA6"/>
    <w:rsid w:val="00401A42"/>
    <w:rsid w:val="0041294D"/>
    <w:rsid w:val="004D1560"/>
    <w:rsid w:val="005D1DB2"/>
    <w:rsid w:val="00602F69"/>
    <w:rsid w:val="00631252"/>
    <w:rsid w:val="006441CF"/>
    <w:rsid w:val="00645AE3"/>
    <w:rsid w:val="00822BF4"/>
    <w:rsid w:val="00873123"/>
    <w:rsid w:val="008773C9"/>
    <w:rsid w:val="00900853"/>
    <w:rsid w:val="00910FFF"/>
    <w:rsid w:val="009D27EE"/>
    <w:rsid w:val="00A1070E"/>
    <w:rsid w:val="00A362FF"/>
    <w:rsid w:val="00AB0916"/>
    <w:rsid w:val="00AE6B81"/>
    <w:rsid w:val="00C31BCA"/>
    <w:rsid w:val="00F02885"/>
    <w:rsid w:val="00F40FA6"/>
    <w:rsid w:val="00FB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157A2"/>
  <w15:chartTrackingRefBased/>
  <w15:docId w15:val="{61BEC854-5A9C-4D75-8856-D790F36E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B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C31BCA"/>
    <w:pPr>
      <w:widowControl w:val="0"/>
      <w:suppressLineNumbers/>
      <w:tabs>
        <w:tab w:val="right" w:pos="6838"/>
      </w:tabs>
      <w:suppressAutoHyphens/>
      <w:spacing w:after="120"/>
    </w:pPr>
    <w:rPr>
      <w:rFonts w:ascii="Verdana" w:hAnsi="Verdana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D27EE"/>
    <w:pPr>
      <w:ind w:left="720"/>
      <w:contextualSpacing/>
    </w:pPr>
  </w:style>
  <w:style w:type="paragraph" w:customStyle="1" w:styleId="TableParagraph">
    <w:name w:val="Table Paragraph"/>
    <w:basedOn w:val="Normalny"/>
    <w:uiPriority w:val="1"/>
    <w:qFormat/>
    <w:rsid w:val="00822BF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2C5BB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731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123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731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3123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8</Pages>
  <Words>2053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Watral-Duńska</cp:lastModifiedBy>
  <cp:revision>31</cp:revision>
  <cp:lastPrinted>2024-03-21T07:48:00Z</cp:lastPrinted>
  <dcterms:created xsi:type="dcterms:W3CDTF">2024-03-18T08:54:00Z</dcterms:created>
  <dcterms:modified xsi:type="dcterms:W3CDTF">2024-04-02T06:57:00Z</dcterms:modified>
</cp:coreProperties>
</file>