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90729" w14:textId="0EA8E7D3" w:rsidR="00D87615" w:rsidRDefault="00D87615" w:rsidP="00D87615">
      <w:pPr>
        <w:rPr>
          <w:rFonts w:ascii="Arial" w:hAnsi="Arial" w:cs="Arial"/>
        </w:rPr>
      </w:pPr>
      <w:r>
        <w:rPr>
          <w:rFonts w:ascii="Arial" w:hAnsi="Arial" w:cs="Arial"/>
        </w:rPr>
        <w:t>Oznaczenie sprawy: ZP3/1289</w:t>
      </w:r>
    </w:p>
    <w:p w14:paraId="693FC539" w14:textId="6309D711" w:rsidR="00D87615" w:rsidRPr="00D87615" w:rsidRDefault="00D87615" w:rsidP="00D87615">
      <w:pPr>
        <w:jc w:val="right"/>
        <w:rPr>
          <w:rFonts w:ascii="Arial" w:hAnsi="Arial" w:cs="Arial"/>
          <w:b/>
          <w:bCs/>
        </w:rPr>
      </w:pPr>
      <w:r w:rsidRPr="00D87615">
        <w:rPr>
          <w:rFonts w:ascii="Arial" w:hAnsi="Arial" w:cs="Arial"/>
          <w:b/>
          <w:bCs/>
        </w:rPr>
        <w:t xml:space="preserve">Załącznik nr </w:t>
      </w:r>
      <w:r w:rsidR="00EA0759">
        <w:rPr>
          <w:rFonts w:ascii="Arial" w:hAnsi="Arial" w:cs="Arial"/>
          <w:b/>
          <w:bCs/>
        </w:rPr>
        <w:t>3</w:t>
      </w:r>
    </w:p>
    <w:p w14:paraId="6A937825" w14:textId="553B913D" w:rsidR="00D87615" w:rsidRPr="00D87615" w:rsidRDefault="00D87615" w:rsidP="00D87615">
      <w:pPr>
        <w:jc w:val="center"/>
        <w:rPr>
          <w:rFonts w:ascii="Arial" w:hAnsi="Arial" w:cs="Arial"/>
          <w:b/>
          <w:bCs/>
        </w:rPr>
      </w:pPr>
      <w:r w:rsidRPr="00D87615">
        <w:rPr>
          <w:rFonts w:ascii="Arial" w:hAnsi="Arial" w:cs="Arial"/>
          <w:b/>
          <w:bCs/>
        </w:rPr>
        <w:t>Opis przedmiotu zamówienia</w:t>
      </w:r>
    </w:p>
    <w:p w14:paraId="20A8E2D0" w14:textId="77E302B3" w:rsidR="00D87615" w:rsidRPr="00D87615" w:rsidRDefault="00D87615" w:rsidP="00D8761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Przedmiotem zamówienia jest </w:t>
      </w:r>
      <w:r w:rsidR="00767939">
        <w:rPr>
          <w:rFonts w:ascii="Arial" w:hAnsi="Arial" w:cs="Arial"/>
        </w:rPr>
        <w:t xml:space="preserve">zakup, </w:t>
      </w:r>
      <w:r>
        <w:rPr>
          <w:rFonts w:ascii="Arial" w:hAnsi="Arial" w:cs="Arial"/>
        </w:rPr>
        <w:t xml:space="preserve">dostawa </w:t>
      </w:r>
      <w:r w:rsidR="00767939">
        <w:rPr>
          <w:rFonts w:ascii="Arial" w:hAnsi="Arial" w:cs="Arial"/>
        </w:rPr>
        <w:t xml:space="preserve">wraz z montażem </w:t>
      </w:r>
      <w:r>
        <w:rPr>
          <w:rFonts w:ascii="Arial" w:hAnsi="Arial" w:cs="Arial"/>
        </w:rPr>
        <w:t>k</w:t>
      </w:r>
      <w:r w:rsidRPr="00D87615">
        <w:rPr>
          <w:rFonts w:ascii="Arial" w:hAnsi="Arial" w:cs="Arial"/>
        </w:rPr>
        <w:t>riostat</w:t>
      </w:r>
      <w:r>
        <w:rPr>
          <w:rFonts w:ascii="Arial" w:hAnsi="Arial" w:cs="Arial"/>
        </w:rPr>
        <w:t>u</w:t>
      </w:r>
      <w:r w:rsidRPr="00D87615">
        <w:rPr>
          <w:rFonts w:ascii="Arial" w:hAnsi="Arial" w:cs="Arial"/>
        </w:rPr>
        <w:t xml:space="preserve"> próżniow</w:t>
      </w:r>
      <w:r>
        <w:rPr>
          <w:rFonts w:ascii="Arial" w:hAnsi="Arial" w:cs="Arial"/>
        </w:rPr>
        <w:t>ego, który</w:t>
      </w:r>
      <w:r w:rsidRPr="00D87615">
        <w:rPr>
          <w:rFonts w:ascii="Arial" w:hAnsi="Arial" w:cs="Arial"/>
        </w:rPr>
        <w:t xml:space="preserve"> będzie drugą częścią „Zaawansowanego optycznego układu próżniowego do spektroskopii, pozwalający na płynną regulację ciśnienia, temperatury i rodzaju gazu” (w którym pierwszą część stanowić będzie układ pomp). Układ kriogeniczny umożliwi analizę spektroskopową materiałów w geometrii odbiciowej i/lub transmisyjnej. Kriostat musi mieć możliwością pracy w zakresie 77 K do min. 500 K w długim czasie pracy Układ kriogeniczny musi zawierać: </w:t>
      </w:r>
    </w:p>
    <w:p w14:paraId="2768C714" w14:textId="7C952EB0" w:rsidR="00D87615" w:rsidRPr="00D87615" w:rsidRDefault="00D87615" w:rsidP="00D87615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D87615">
        <w:rPr>
          <w:rFonts w:ascii="Arial" w:hAnsi="Arial" w:cs="Arial"/>
        </w:rPr>
        <w:t>Kriostat próżniowy z optycznym płaszczem próżniowym (średnica płaszcza próżniowego min. 80 mm) wykonany ze stali nierdzewnej umożliwiający badania spektroskopowe. Kriostat musi posiadać okienka kwarcowe umożliwiające badania spektroskopowe materiału umieszczonego w kriostacie, oraz uchwyt umożliwiający umieszczenie w kriostacie próbek badawczych (proszki/pastylki) i komory diamentowej (</w:t>
      </w:r>
      <w:proofErr w:type="spellStart"/>
      <w:r w:rsidRPr="00D87615">
        <w:rPr>
          <w:rFonts w:ascii="Arial" w:hAnsi="Arial" w:cs="Arial"/>
        </w:rPr>
        <w:t>Diamond</w:t>
      </w:r>
      <w:proofErr w:type="spellEnd"/>
      <w:r w:rsidRPr="00D87615">
        <w:rPr>
          <w:rFonts w:ascii="Arial" w:hAnsi="Arial" w:cs="Arial"/>
        </w:rPr>
        <w:t xml:space="preserve"> </w:t>
      </w:r>
      <w:proofErr w:type="spellStart"/>
      <w:r w:rsidRPr="00D87615">
        <w:rPr>
          <w:rFonts w:ascii="Arial" w:hAnsi="Arial" w:cs="Arial"/>
        </w:rPr>
        <w:t>anvil</w:t>
      </w:r>
      <w:proofErr w:type="spellEnd"/>
      <w:r w:rsidRPr="00D87615">
        <w:rPr>
          <w:rFonts w:ascii="Arial" w:hAnsi="Arial" w:cs="Arial"/>
        </w:rPr>
        <w:t xml:space="preserve"> </w:t>
      </w:r>
      <w:proofErr w:type="spellStart"/>
      <w:r w:rsidRPr="00D87615">
        <w:rPr>
          <w:rFonts w:ascii="Arial" w:hAnsi="Arial" w:cs="Arial"/>
        </w:rPr>
        <w:t>cell</w:t>
      </w:r>
      <w:proofErr w:type="spellEnd"/>
      <w:r w:rsidRPr="00D87615">
        <w:rPr>
          <w:rFonts w:ascii="Arial" w:hAnsi="Arial" w:cs="Arial"/>
        </w:rPr>
        <w:t xml:space="preserve">, DAC) do badań spektroskopowych (przestrzeń próbki musi mieć średnicę min. 60 mm i wysokość min. 50 mm). Optyczny uchwyt próbki z okienkiem szafirowym musi być regulowany. Zamiana badanej próbki (materiału/DAC) powinna odbywać się bez konieczności demontażu płaszcza próżniowego. Kriostat musi mieć możliwość podłączenia układu pomp próżniowych do dokładnej regulacji wartości ciśnienia w szerokim zakresie – standardowe techniczne rozwiązania w połączeniu pompa-kriostat np. zawór próżniowy. Długość kriostatu min. 700 mm. </w:t>
      </w:r>
      <w:proofErr w:type="spellStart"/>
      <w:r w:rsidRPr="00D87615">
        <w:rPr>
          <w:rFonts w:ascii="Arial" w:hAnsi="Arial" w:cs="Arial"/>
        </w:rPr>
        <w:t>Flansza</w:t>
      </w:r>
      <w:proofErr w:type="spellEnd"/>
      <w:r w:rsidRPr="00D87615">
        <w:rPr>
          <w:rFonts w:ascii="Arial" w:hAnsi="Arial" w:cs="Arial"/>
        </w:rPr>
        <w:t xml:space="preserve"> na końcu zimnego palca o średnicy min. 18 mm. Pojemność rezerwuaru azotowego min. 1,2 dm3 lub inny umożliwiający czas pracy do co najmniej 15h. </w:t>
      </w:r>
    </w:p>
    <w:p w14:paraId="1495BFB0" w14:textId="3F197B43" w:rsidR="00D87615" w:rsidRPr="00D87615" w:rsidRDefault="00D87615" w:rsidP="00D87615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D87615">
        <w:rPr>
          <w:rFonts w:ascii="Arial" w:hAnsi="Arial" w:cs="Arial"/>
        </w:rPr>
        <w:t>Kontroler temperatury w kriostacie</w:t>
      </w:r>
    </w:p>
    <w:p w14:paraId="7303E137" w14:textId="77777777" w:rsidR="00D87615" w:rsidRPr="00D87615" w:rsidRDefault="00D87615" w:rsidP="00D87615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D87615">
        <w:rPr>
          <w:rFonts w:ascii="Arial" w:hAnsi="Arial" w:cs="Arial"/>
        </w:rPr>
        <w:t xml:space="preserve">Metalizowany grzejnik termo foliowy oraz diodowy sensor krzemowy zamontowany na końcówce zimnego palca do kontroli temperatury kriostatu. </w:t>
      </w:r>
    </w:p>
    <w:p w14:paraId="23C90495" w14:textId="0CF65C25" w:rsidR="00D87615" w:rsidRPr="00D87615" w:rsidRDefault="00D87615" w:rsidP="00D87615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D87615">
        <w:rPr>
          <w:rFonts w:ascii="Arial" w:hAnsi="Arial" w:cs="Arial"/>
        </w:rPr>
        <w:t xml:space="preserve">Niezbędne okablowanie </w:t>
      </w:r>
    </w:p>
    <w:p w14:paraId="0BBFC4F2" w14:textId="5AEB7D58" w:rsidR="00D87615" w:rsidRDefault="00D87615" w:rsidP="00D87615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D87615">
        <w:rPr>
          <w:rFonts w:ascii="Arial" w:hAnsi="Arial" w:cs="Arial"/>
        </w:rPr>
        <w:t>Dostawa i montaż układu.</w:t>
      </w:r>
    </w:p>
    <w:p w14:paraId="17347D9A" w14:textId="2360301C" w:rsidR="00767939" w:rsidRPr="00767939" w:rsidRDefault="00767939" w:rsidP="00D87615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Miejsce dostawy: </w:t>
      </w:r>
      <w:r w:rsidRPr="00767939">
        <w:rPr>
          <w:rFonts w:ascii="Arial" w:hAnsi="Arial" w:cs="Arial"/>
        </w:rPr>
        <w:t>Wydział Chemii, ul. Uniwersytetu Poznańskiego 8, 61-614 Poznań</w:t>
      </w:r>
    </w:p>
    <w:p w14:paraId="2A0473B1" w14:textId="77777777" w:rsidR="00EA0759" w:rsidRPr="00EA0759" w:rsidRDefault="00EA0759" w:rsidP="00EA0759">
      <w:pPr>
        <w:jc w:val="center"/>
      </w:pPr>
    </w:p>
    <w:sectPr w:rsidR="00EA0759" w:rsidRPr="00EA07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1621"/>
    <w:multiLevelType w:val="hybridMultilevel"/>
    <w:tmpl w:val="E33AEC88"/>
    <w:lvl w:ilvl="0" w:tplc="DF3C7C3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53AB3"/>
    <w:multiLevelType w:val="hybridMultilevel"/>
    <w:tmpl w:val="39003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615"/>
    <w:rsid w:val="003A51A3"/>
    <w:rsid w:val="00767939"/>
    <w:rsid w:val="00C93750"/>
    <w:rsid w:val="00D87615"/>
    <w:rsid w:val="00EA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76B6D"/>
  <w15:chartTrackingRefBased/>
  <w15:docId w15:val="{2B7779ED-AF7C-446D-82E8-6F6B19395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7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dcterms:created xsi:type="dcterms:W3CDTF">2024-04-04T09:22:00Z</dcterms:created>
  <dcterms:modified xsi:type="dcterms:W3CDTF">2024-04-04T10:13:00Z</dcterms:modified>
</cp:coreProperties>
</file>