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777777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5F9DF34E" w:rsidR="0072465F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98BE94D" w14:textId="17821361" w:rsidR="001B6DD7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BA58F48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lastRenderedPageBreak/>
        <w:t>Przykładow</w:t>
      </w:r>
      <w:r>
        <w:rPr>
          <w:rFonts w:ascii="Arial" w:hAnsi="Arial" w:cs="Arial"/>
          <w:bCs/>
          <w:sz w:val="18"/>
          <w:szCs w:val="18"/>
        </w:rPr>
        <w:t>e wzory</w:t>
      </w:r>
      <w:r w:rsidRPr="00D82B9E">
        <w:rPr>
          <w:rFonts w:ascii="Arial" w:hAnsi="Arial" w:cs="Arial"/>
          <w:bCs/>
          <w:sz w:val="18"/>
          <w:szCs w:val="18"/>
        </w:rPr>
        <w:t xml:space="preserve"> oświadcze</w:t>
      </w:r>
      <w:r>
        <w:rPr>
          <w:rFonts w:ascii="Arial" w:hAnsi="Arial" w:cs="Arial"/>
          <w:bCs/>
          <w:sz w:val="18"/>
          <w:szCs w:val="18"/>
        </w:rPr>
        <w:t>ń</w:t>
      </w:r>
      <w:r w:rsidRPr="00D82B9E">
        <w:rPr>
          <w:rFonts w:ascii="Arial" w:hAnsi="Arial" w:cs="Arial"/>
          <w:bCs/>
          <w:sz w:val="18"/>
          <w:szCs w:val="18"/>
        </w:rPr>
        <w:t xml:space="preserve"> wykonawcy</w:t>
      </w:r>
      <w:r>
        <w:rPr>
          <w:rFonts w:ascii="Arial" w:hAnsi="Arial" w:cs="Arial"/>
          <w:bCs/>
          <w:sz w:val="18"/>
          <w:szCs w:val="18"/>
        </w:rPr>
        <w:t>/</w:t>
      </w:r>
      <w:r w:rsidRPr="00D82B9E">
        <w:rPr>
          <w:rFonts w:ascii="Arial" w:hAnsi="Arial" w:cs="Arial"/>
          <w:bCs/>
          <w:sz w:val="18"/>
          <w:szCs w:val="18"/>
        </w:rPr>
        <w:t>wykonawc</w:t>
      </w:r>
      <w:r>
        <w:rPr>
          <w:rFonts w:ascii="Arial" w:hAnsi="Arial" w:cs="Arial"/>
          <w:bCs/>
          <w:sz w:val="18"/>
          <w:szCs w:val="18"/>
        </w:rPr>
        <w:t>y wspólnie</w:t>
      </w:r>
      <w:r w:rsidRPr="00D82B9E">
        <w:rPr>
          <w:rFonts w:ascii="Arial" w:hAnsi="Arial" w:cs="Arial"/>
          <w:bCs/>
          <w:sz w:val="18"/>
          <w:szCs w:val="18"/>
        </w:rPr>
        <w:t xml:space="preserve"> ubiegającego się o udzielenie zamówienia publicznego, składan</w:t>
      </w:r>
      <w:r>
        <w:rPr>
          <w:rFonts w:ascii="Arial" w:hAnsi="Arial" w:cs="Arial"/>
          <w:bCs/>
          <w:sz w:val="18"/>
          <w:szCs w:val="18"/>
        </w:rPr>
        <w:t>ych</w:t>
      </w:r>
      <w:r w:rsidRPr="00D82B9E">
        <w:rPr>
          <w:rFonts w:ascii="Arial" w:hAnsi="Arial" w:cs="Arial"/>
          <w:bCs/>
          <w:sz w:val="18"/>
          <w:szCs w:val="18"/>
        </w:rPr>
        <w:t xml:space="preserve"> na podstawie art. 125 ust. 1 ustawy z dnia 11 września 2019 r. </w:t>
      </w:r>
      <w:r w:rsidRPr="00D82B9E">
        <w:rPr>
          <w:rFonts w:ascii="Arial" w:hAnsi="Arial" w:cs="Arial"/>
          <w:bCs/>
          <w:i/>
          <w:iCs/>
          <w:sz w:val="18"/>
          <w:szCs w:val="18"/>
        </w:rPr>
        <w:t>Prawo zamówień publicznych</w:t>
      </w:r>
      <w:r w:rsidRPr="00D82B9E">
        <w:rPr>
          <w:rFonts w:ascii="Arial" w:hAnsi="Arial" w:cs="Arial"/>
          <w:bCs/>
          <w:sz w:val="18"/>
          <w:szCs w:val="18"/>
        </w:rPr>
        <w:t xml:space="preserve"> (dalej jako: „ustawa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 xml:space="preserve">). Dokument może być wykorzystany 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unijne. </w:t>
      </w:r>
    </w:p>
    <w:p w14:paraId="29768B29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after="120" w:line="288" w:lineRule="auto"/>
        <w:jc w:val="both"/>
        <w:rPr>
          <w:rFonts w:ascii="Arial" w:hAnsi="Arial" w:cs="Arial"/>
          <w:bCs/>
          <w:sz w:val="18"/>
          <w:szCs w:val="18"/>
        </w:rPr>
      </w:pPr>
      <w:r w:rsidRPr="00D82B9E">
        <w:rPr>
          <w:rFonts w:ascii="Arial" w:hAnsi="Arial" w:cs="Arial"/>
          <w:bCs/>
          <w:sz w:val="18"/>
          <w:szCs w:val="18"/>
        </w:rPr>
        <w:t xml:space="preserve">Stosownie do art. 63 ust. </w:t>
      </w:r>
      <w:r>
        <w:rPr>
          <w:rFonts w:ascii="Arial" w:hAnsi="Arial" w:cs="Arial"/>
          <w:bCs/>
          <w:sz w:val="18"/>
          <w:szCs w:val="18"/>
        </w:rPr>
        <w:t>1</w:t>
      </w:r>
      <w:r w:rsidRPr="00D82B9E">
        <w:rPr>
          <w:rFonts w:ascii="Arial" w:hAnsi="Arial" w:cs="Arial"/>
          <w:bCs/>
          <w:sz w:val="18"/>
          <w:szCs w:val="18"/>
        </w:rPr>
        <w:t xml:space="preserve"> ustawy </w:t>
      </w:r>
      <w:proofErr w:type="spellStart"/>
      <w:r w:rsidRPr="00D82B9E">
        <w:rPr>
          <w:rFonts w:ascii="Arial" w:hAnsi="Arial" w:cs="Arial"/>
          <w:bCs/>
          <w:sz w:val="18"/>
          <w:szCs w:val="18"/>
        </w:rPr>
        <w:t>Pzp</w:t>
      </w:r>
      <w:proofErr w:type="spellEnd"/>
      <w:r w:rsidRPr="00D82B9E">
        <w:rPr>
          <w:rFonts w:ascii="Arial" w:hAnsi="Arial" w:cs="Arial"/>
          <w:bCs/>
          <w:sz w:val="18"/>
          <w:szCs w:val="18"/>
        </w:rPr>
        <w:t>, oświadczeni</w:t>
      </w:r>
      <w:r>
        <w:rPr>
          <w:rFonts w:ascii="Arial" w:hAnsi="Arial" w:cs="Arial"/>
          <w:bCs/>
          <w:sz w:val="18"/>
          <w:szCs w:val="18"/>
        </w:rPr>
        <w:t>a</w:t>
      </w:r>
      <w:r w:rsidRPr="00D82B9E">
        <w:rPr>
          <w:rFonts w:ascii="Arial" w:hAnsi="Arial" w:cs="Arial"/>
          <w:bCs/>
          <w:sz w:val="18"/>
          <w:szCs w:val="18"/>
        </w:rPr>
        <w:t xml:space="preserve"> powinn</w:t>
      </w:r>
      <w:r>
        <w:rPr>
          <w:rFonts w:ascii="Arial" w:hAnsi="Arial" w:cs="Arial"/>
          <w:bCs/>
          <w:sz w:val="18"/>
          <w:szCs w:val="18"/>
        </w:rPr>
        <w:t>y</w:t>
      </w:r>
      <w:r w:rsidRPr="00D82B9E">
        <w:rPr>
          <w:rFonts w:ascii="Arial" w:hAnsi="Arial" w:cs="Arial"/>
          <w:bCs/>
          <w:sz w:val="18"/>
          <w:szCs w:val="18"/>
        </w:rPr>
        <w:t xml:space="preserve"> być złożone, pod rygorem nieważności, w formie elektronicznej</w:t>
      </w:r>
      <w:r>
        <w:rPr>
          <w:rFonts w:ascii="Arial" w:hAnsi="Arial" w:cs="Arial"/>
          <w:bCs/>
          <w:sz w:val="18"/>
          <w:szCs w:val="18"/>
        </w:rPr>
        <w:t>, tj. opatrzonej k</w:t>
      </w:r>
      <w:r w:rsidRPr="00401083">
        <w:rPr>
          <w:rFonts w:ascii="Arial" w:hAnsi="Arial" w:cs="Arial"/>
          <w:bCs/>
          <w:sz w:val="18"/>
          <w:szCs w:val="18"/>
        </w:rPr>
        <w:t>walifikowany</w:t>
      </w:r>
      <w:r>
        <w:rPr>
          <w:rFonts w:ascii="Arial" w:hAnsi="Arial" w:cs="Arial"/>
          <w:bCs/>
          <w:sz w:val="18"/>
          <w:szCs w:val="18"/>
        </w:rPr>
        <w:t>m</w:t>
      </w:r>
      <w:r w:rsidRPr="00401083">
        <w:rPr>
          <w:rFonts w:ascii="Arial" w:hAnsi="Arial" w:cs="Arial"/>
          <w:bCs/>
          <w:sz w:val="18"/>
          <w:szCs w:val="18"/>
        </w:rPr>
        <w:t xml:space="preserve"> podpis</w:t>
      </w:r>
      <w:r>
        <w:rPr>
          <w:rFonts w:ascii="Arial" w:hAnsi="Arial" w:cs="Arial"/>
          <w:bCs/>
          <w:sz w:val="18"/>
          <w:szCs w:val="18"/>
        </w:rPr>
        <w:t>em</w:t>
      </w:r>
      <w:r w:rsidRPr="00401083">
        <w:rPr>
          <w:rFonts w:ascii="Arial" w:hAnsi="Arial" w:cs="Arial"/>
          <w:bCs/>
          <w:sz w:val="18"/>
          <w:szCs w:val="18"/>
        </w:rPr>
        <w:t xml:space="preserve"> elektroniczny</w:t>
      </w:r>
      <w:r>
        <w:rPr>
          <w:rFonts w:ascii="Arial" w:hAnsi="Arial" w:cs="Arial"/>
          <w:bCs/>
          <w:sz w:val="18"/>
          <w:szCs w:val="18"/>
        </w:rPr>
        <w:t>m</w:t>
      </w:r>
      <w:r w:rsidRPr="00D82B9E">
        <w:rPr>
          <w:rFonts w:ascii="Arial" w:hAnsi="Arial" w:cs="Arial"/>
          <w:bCs/>
          <w:sz w:val="18"/>
          <w:szCs w:val="18"/>
        </w:rPr>
        <w:t xml:space="preserve">. </w:t>
      </w:r>
    </w:p>
    <w:p w14:paraId="43C55ABE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>Treść dokumentu uwzględnia oświadcz</w:t>
      </w:r>
      <w:r>
        <w:rPr>
          <w:rFonts w:ascii="Arial" w:hAnsi="Arial" w:cs="Arial"/>
          <w:b/>
          <w:sz w:val="18"/>
          <w:szCs w:val="18"/>
        </w:rPr>
        <w:t>enie o niepodleganiu wykluczeniu</w:t>
      </w:r>
      <w:r w:rsidRPr="00D82B9E">
        <w:rPr>
          <w:rFonts w:ascii="Arial" w:hAnsi="Arial" w:cs="Arial"/>
          <w:b/>
          <w:sz w:val="18"/>
          <w:szCs w:val="18"/>
        </w:rPr>
        <w:t xml:space="preserve"> z postępowania na podstawie art. </w:t>
      </w:r>
      <w:r w:rsidRPr="00E84280">
        <w:rPr>
          <w:rFonts w:ascii="Arial" w:hAnsi="Arial" w:cs="Arial"/>
          <w:b/>
          <w:sz w:val="18"/>
          <w:szCs w:val="18"/>
        </w:rPr>
        <w:t>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. </w:t>
      </w:r>
    </w:p>
    <w:p w14:paraId="0537035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Zgodnie z treścią ww. przepisu,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zakazuje się udzielania lub dalszego wykonywania wszelkich zamówień publicznych lub koncesji objętych zakresem dyrektyw w sprawie zamówień publicznych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,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tj. 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1850F0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Parlamentu Europejskiego i Rady 2014/23/UE z dnia 26 lutego 2014 r. w sprawie udzielania koncesji (Dz. Urz. UE L 94 z 28.3.2014, str. 1)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2014/23/UE), dyrektywy 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Parlamentu Europejskiego i Rady 2014/24/UE z dnia 26 lutego 2014 r. w sprawie zamówień publicznych, uchylając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ej</w:t>
      </w:r>
      <w:r w:rsidRPr="00BA70DF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dyrektywę 2004/18/WE (Dz. Urz. UE L 94 z 28.3.2014, str. 65)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2014/24/UE), dyrektywy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Parlamentu Europejskiego i Rady 2014/25/UE z dnia 26 lutego 2014 r. w sprawie udzielania zamówień</w:t>
      </w:r>
      <w:r w:rsidRPr="0037621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przez podmioty działające w sektorach gospodarki wodnej, energetyki, transportu i usług pocztowych, uchylając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376211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dyrektywę 2004/17/WE (Dz. Urz. UE L 94 z 28.3.2014, str. 243)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(dalej jako: dyrektywa 2014/25/UE), oraz 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dyrektyw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y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2009/81/WE Parlamentu Europejskiego i Rady z dnia 13 lipca 2009 r. w sprawie koordynacji procedur udzielania niektórych zamówień na roboty budowlane, dostawy i usługi przez instytucje lub podmioty zamawiające w dziedzinach obronności i bezpieczeństwa i zmieniając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>ej</w:t>
      </w:r>
      <w:r w:rsidRPr="00E96487"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dyrektywy 2004/17/WE i 2004/18/WE (Dz. Urz. UE L 216 z 20.8.2009, str. 76)</w:t>
      </w:r>
      <w:r>
        <w:rPr>
          <w:rFonts w:ascii="Arial" w:eastAsia="Times New Roman" w:hAnsi="Arial" w:cs="Arial"/>
          <w:bCs/>
          <w:color w:val="222222"/>
          <w:sz w:val="18"/>
          <w:szCs w:val="18"/>
          <w:lang w:eastAsia="pl-PL"/>
        </w:rPr>
        <w:t xml:space="preserve"> (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dalej jako: dyrektywa 2009/81/WE), </w:t>
      </w:r>
      <w:r w:rsidRPr="00BF716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na rzecz lub z udziałem:</w:t>
      </w:r>
    </w:p>
    <w:p w14:paraId="2A88E68C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1) obywateli rosyjskich lub osób fizycznych lub prawnych, podmiotów lub organów z siedzibą w Rosji;</w:t>
      </w:r>
    </w:p>
    <w:p w14:paraId="61014194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b/>
          <w:bCs/>
          <w:color w:val="222222"/>
          <w:sz w:val="18"/>
          <w:szCs w:val="18"/>
        </w:rPr>
      </w:pPr>
      <w:r w:rsidRPr="007067F9">
        <w:rPr>
          <w:rFonts w:ascii="Arial" w:hAnsi="Arial" w:cs="Arial"/>
          <w:b/>
          <w:bCs/>
          <w:color w:val="222222"/>
          <w:sz w:val="18"/>
          <w:szCs w:val="18"/>
        </w:rPr>
        <w:t xml:space="preserve">2) </w:t>
      </w: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osób prawnych, podmiotów lub organów, do których prawa własności bezpośrednio lub pośrednio w ponad 50 % należą do podmiotu, o którym mowa w lit. a) niniejszego ustępu; lub</w:t>
      </w:r>
    </w:p>
    <w:p w14:paraId="083DB7DD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3) osób fizycznych lub prawnych, podmiotów lub organów działających w imieniu lub pod kierunkiem podmiotu, o którym mowa w lit. a) lub b) niniejszego ustępu,</w:t>
      </w:r>
    </w:p>
    <w:p w14:paraId="42C35EBE" w14:textId="77777777" w:rsidR="001B6DD7" w:rsidRPr="007067F9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b/>
          <w:bCs/>
          <w:color w:val="222222"/>
          <w:sz w:val="18"/>
          <w:szCs w:val="18"/>
          <w:lang w:eastAsia="pl-PL"/>
        </w:rPr>
        <w:t>w tym podwykonawców, dostawców lub podmiotów, na których zdolności polega się w rozumieniu dyrektyw w sprawie zamówień publicznych, w przypadku gdy przypada na nich ponad 10 % wartości zamówienia.</w:t>
      </w:r>
    </w:p>
    <w:p w14:paraId="5C168779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 myśl art. 125 ust. 2 ustawy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 w:rsidRPr="00D82B9E">
        <w:rPr>
          <w:rFonts w:ascii="Arial" w:hAnsi="Arial" w:cs="Arial"/>
          <w:bCs/>
          <w:sz w:val="18"/>
          <w:szCs w:val="18"/>
        </w:rPr>
        <w:t xml:space="preserve">w postępowaniach o udzielenie zamówienia publicznego o wartości </w:t>
      </w:r>
      <w:r>
        <w:rPr>
          <w:rFonts w:ascii="Arial" w:hAnsi="Arial" w:cs="Arial"/>
          <w:bCs/>
          <w:sz w:val="18"/>
          <w:szCs w:val="18"/>
        </w:rPr>
        <w:t>równej lub przekraczającej</w:t>
      </w:r>
      <w:r w:rsidRPr="00D82B9E">
        <w:rPr>
          <w:rFonts w:ascii="Arial" w:hAnsi="Arial" w:cs="Arial"/>
          <w:bCs/>
          <w:sz w:val="18"/>
          <w:szCs w:val="18"/>
        </w:rPr>
        <w:t xml:space="preserve"> progi unijne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D9619E">
        <w:rPr>
          <w:rFonts w:ascii="Arial" w:hAnsi="Arial" w:cs="Arial"/>
          <w:bCs/>
          <w:sz w:val="18"/>
          <w:szCs w:val="18"/>
        </w:rPr>
        <w:t>oświadczenie o niepodleganiu wykluczeniu, spełnianiu warunków udziału w postępowaniu lub kryteriów selekcji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A478EF">
        <w:rPr>
          <w:rFonts w:ascii="Arial" w:hAnsi="Arial" w:cs="Arial"/>
          <w:bCs/>
          <w:sz w:val="18"/>
          <w:szCs w:val="18"/>
        </w:rPr>
        <w:t>składa</w:t>
      </w:r>
      <w:r>
        <w:rPr>
          <w:rFonts w:ascii="Arial" w:hAnsi="Arial" w:cs="Arial"/>
          <w:bCs/>
          <w:sz w:val="18"/>
          <w:szCs w:val="18"/>
        </w:rPr>
        <w:t>ne jest</w:t>
      </w:r>
      <w:r w:rsidRPr="00A478EF">
        <w:rPr>
          <w:rFonts w:ascii="Arial" w:hAnsi="Arial" w:cs="Arial"/>
          <w:bCs/>
          <w:sz w:val="18"/>
          <w:szCs w:val="18"/>
        </w:rPr>
        <w:t xml:space="preserve"> na formularzu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Jednolit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Europejski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ego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Dokument Zamówienia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(JEDZ), </w:t>
      </w:r>
      <w:r w:rsidRPr="002C4F89">
        <w:rPr>
          <w:rFonts w:ascii="Arial" w:hAnsi="Arial" w:cs="Arial"/>
          <w:bCs/>
          <w:sz w:val="18"/>
          <w:szCs w:val="18"/>
        </w:rPr>
        <w:t>sporządzonym zgodnie ze wzorem określon</w:t>
      </w:r>
      <w:r>
        <w:rPr>
          <w:rFonts w:ascii="Arial" w:hAnsi="Arial" w:cs="Arial"/>
          <w:bCs/>
          <w:sz w:val="18"/>
          <w:szCs w:val="18"/>
        </w:rPr>
        <w:t>ym</w:t>
      </w:r>
      <w:r w:rsidRPr="002C4F89">
        <w:rPr>
          <w:rFonts w:ascii="Arial" w:hAnsi="Arial" w:cs="Arial"/>
          <w:bCs/>
          <w:sz w:val="18"/>
          <w:szCs w:val="18"/>
        </w:rPr>
        <w:t xml:space="preserve"> w rozporządzeniu wykonawczym Komisji (UE) 2016/7 z dnia 5 stycznia 2016 r. ustanawiającym standardowy formularz jednolitego europejskiego dokumentu zamówienia (Dz.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2C4F89">
        <w:rPr>
          <w:rFonts w:ascii="Arial" w:hAnsi="Arial" w:cs="Arial"/>
          <w:bCs/>
          <w:sz w:val="18"/>
          <w:szCs w:val="18"/>
        </w:rPr>
        <w:t>Urz. UE L 3 z 06.01.2016, str. 16)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.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iemniej jednak z uwagi na fakt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 że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standardowy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formularz JEDZ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nie obejmuje swoim zakresem podstaw wykluczenia, o których mowa w art. 5k rozporządzenia 833/2014 w brzmieniu nadanym rozporządzeniem 2022/576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,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zamawiający powinien wymagać takiego oświadczenia w dokumentach zamówienia, a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wykonawca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powinien złożyć takie oświadczenie zgodnie z wymaganiami zamawiającego.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</w:p>
    <w:p w14:paraId="67580EBD" w14:textId="77777777" w:rsidR="001B6DD7" w:rsidRPr="00252230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Ponadto z uwagi na treść przepisów art. 5k rozporządzenia 833/2014 w brzmieniu nadanym rozporządzeniem 2022/576 wskazane jest również żądanie przez zamawiającego od wykonawcy wykazu podwykonawców i dostawców, na których przypada ponad 10% wartości zamówienia, zaś w przypadku podmiotów, na których zdolności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ach technicznych lub zawodowych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lub sytuacji finansowej lub ekonomicznej </w:t>
      </w:r>
      <w:r w:rsidRPr="00252230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wykonawca polega – wskazania, czy wykonawca polega na zdolności tych podmiotów w zakresie odpowiadającym ponad 10% wartości zamówienia.</w:t>
      </w:r>
    </w:p>
    <w:p w14:paraId="383A4413" w14:textId="77777777" w:rsidR="001B6DD7" w:rsidRPr="00325FD5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7067F9">
        <w:rPr>
          <w:rFonts w:ascii="Arial" w:eastAsia="Times New Roman" w:hAnsi="Arial" w:cs="Arial"/>
          <w:color w:val="222222"/>
          <w:sz w:val="18"/>
          <w:szCs w:val="18"/>
          <w:lang w:eastAsia="pl-PL"/>
        </w:rPr>
        <w:lastRenderedPageBreak/>
        <w:t>Podkreślenia wymaga, że powyższy zakaz obowiązuje również na etapie realizacji zamówienia, w związku z czym na wykonawcę należy nałożyć obowiązek aktualizacji stosownych oświadczeń w przypadku wszelkich zmian w tym zakresie</w:t>
      </w:r>
      <w:r w:rsidRPr="00325FD5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.</w:t>
      </w:r>
    </w:p>
    <w:p w14:paraId="2E525775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b/>
          <w:sz w:val="18"/>
          <w:szCs w:val="18"/>
        </w:rPr>
        <w:t xml:space="preserve">Treść dokumentu uwzględnia </w:t>
      </w:r>
      <w:r>
        <w:rPr>
          <w:rFonts w:ascii="Arial" w:hAnsi="Arial" w:cs="Arial"/>
          <w:b/>
          <w:sz w:val="18"/>
          <w:szCs w:val="18"/>
        </w:rPr>
        <w:t xml:space="preserve">również </w:t>
      </w:r>
      <w:r w:rsidRPr="00D82B9E">
        <w:rPr>
          <w:rFonts w:ascii="Arial" w:hAnsi="Arial" w:cs="Arial"/>
          <w:b/>
          <w:sz w:val="18"/>
          <w:szCs w:val="18"/>
        </w:rPr>
        <w:t xml:space="preserve">oświadczenie o niepodleganiu wykluczenia z postępowania na podstawie art. 7 ust. 1 </w:t>
      </w:r>
      <w:r w:rsidRPr="00D32672">
        <w:rPr>
          <w:rFonts w:ascii="Arial" w:hAnsi="Arial" w:cs="Arial"/>
          <w:b/>
          <w:color w:val="000000" w:themeColor="text1"/>
          <w:sz w:val="18"/>
          <w:szCs w:val="18"/>
        </w:rPr>
        <w:t xml:space="preserve">ustawy </w:t>
      </w:r>
      <w:r w:rsidRPr="00D32672">
        <w:rPr>
          <w:rStyle w:val="Uwydatnienie"/>
          <w:rFonts w:ascii="Arial" w:hAnsi="Arial" w:cs="Arial"/>
          <w:b/>
          <w:color w:val="000000" w:themeColor="text1"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D32672">
        <w:rPr>
          <w:rFonts w:ascii="Arial" w:hAnsi="Arial" w:cs="Arial"/>
          <w:color w:val="000000" w:themeColor="text1"/>
          <w:sz w:val="18"/>
          <w:szCs w:val="18"/>
        </w:rPr>
        <w:t> </w:t>
      </w:r>
      <w:r w:rsidRPr="00D82B9E">
        <w:rPr>
          <w:rFonts w:ascii="Arial" w:hAnsi="Arial" w:cs="Arial"/>
          <w:color w:val="222222"/>
          <w:sz w:val="18"/>
          <w:szCs w:val="18"/>
        </w:rPr>
        <w:t>(Dz. U. z 2022 r., poz. 835</w:t>
      </w:r>
      <w:r>
        <w:rPr>
          <w:rFonts w:ascii="Arial" w:hAnsi="Arial" w:cs="Arial"/>
          <w:color w:val="222222"/>
          <w:sz w:val="18"/>
          <w:szCs w:val="18"/>
        </w:rPr>
        <w:t>, dalej jako: „ustawa”</w:t>
      </w:r>
      <w:r w:rsidRPr="00D82B9E">
        <w:rPr>
          <w:rFonts w:ascii="Arial" w:hAnsi="Arial" w:cs="Arial"/>
          <w:color w:val="222222"/>
          <w:sz w:val="18"/>
          <w:szCs w:val="18"/>
        </w:rPr>
        <w:t xml:space="preserve">). Zgodnie z treścią ww. przepisu, </w:t>
      </w:r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z postępowania o udzielenie zamówienia publicznego lub konkursu prowadzonego na podstawie ustawy </w:t>
      </w:r>
      <w:proofErr w:type="spellStart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Pzp</w:t>
      </w:r>
      <w:proofErr w:type="spellEnd"/>
      <w:r w:rsidRPr="005142D1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wyklucza się:</w:t>
      </w:r>
    </w:p>
    <w:p w14:paraId="27F1F314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8071C5D" w14:textId="77777777" w:rsidR="001B6DD7" w:rsidRPr="00D82B9E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hAnsi="Arial" w:cs="Arial"/>
          <w:color w:val="222222"/>
          <w:sz w:val="18"/>
          <w:szCs w:val="18"/>
        </w:rPr>
      </w:pPr>
      <w:r w:rsidRPr="00D82B9E">
        <w:rPr>
          <w:rFonts w:ascii="Arial" w:hAnsi="Arial" w:cs="Arial"/>
          <w:color w:val="222222"/>
          <w:sz w:val="18"/>
          <w:szCs w:val="18"/>
        </w:rPr>
        <w:t xml:space="preserve">2) </w:t>
      </w: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3D7C3F3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 w:rsidRPr="00D82B9E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785028A" w14:textId="77777777" w:rsidR="001B6DD7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Wprawdzie powyższa podstawa wykluczenia stanowi krajową podstawę wykluczenia wykonawcy z udziału w postępowaniu o udzielenie zamówienia publicznego i jako taka jest objęta oświadczeniem składanym na formularzu JEDZ w ramach części III.D, jednak nic nie stoi na przeszkodzie, by wykonawca złożył 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>odrębne oświadczenie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dotyczące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podstaw wykluczenia </w:t>
      </w:r>
      <w:r>
        <w:rPr>
          <w:rFonts w:ascii="Arial" w:eastAsia="Times New Roman" w:hAnsi="Arial" w:cs="Arial"/>
          <w:color w:val="222222"/>
          <w:sz w:val="18"/>
          <w:szCs w:val="18"/>
          <w:lang w:eastAsia="pl-PL"/>
        </w:rPr>
        <w:t>z</w:t>
      </w:r>
      <w:r w:rsidRPr="00A21AF8">
        <w:rPr>
          <w:rFonts w:ascii="Arial" w:eastAsia="Times New Roman" w:hAnsi="Arial" w:cs="Arial"/>
          <w:color w:val="222222"/>
          <w:sz w:val="18"/>
          <w:szCs w:val="18"/>
          <w:lang w:eastAsia="pl-PL"/>
        </w:rPr>
        <w:t xml:space="preserve"> art. 7 ust. 1 ustawy o szczególnych rozwiązaniach w zakresie przeciwdziałania wspieraniu agresji na Ukrainę oraz służących ochronie bezpieczeństwa narodowego.</w:t>
      </w:r>
    </w:p>
    <w:p w14:paraId="24BF49FE" w14:textId="77777777" w:rsidR="001B6DD7" w:rsidRPr="00BE3A82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288" w:lineRule="auto"/>
        <w:jc w:val="both"/>
        <w:rPr>
          <w:rFonts w:ascii="Arial" w:eastAsia="Times New Roman" w:hAnsi="Arial" w:cs="Arial"/>
          <w:color w:val="222222"/>
          <w:sz w:val="18"/>
          <w:szCs w:val="18"/>
          <w:lang w:eastAsia="pl-PL"/>
        </w:rPr>
      </w:pPr>
      <w:r>
        <w:rPr>
          <w:rFonts w:ascii="Arial" w:hAnsi="Arial" w:cs="Arial"/>
          <w:sz w:val="18"/>
          <w:szCs w:val="18"/>
        </w:rPr>
        <w:t>Więcej i</w:t>
      </w:r>
      <w:r w:rsidRPr="00BE3A82">
        <w:rPr>
          <w:rFonts w:ascii="Arial" w:hAnsi="Arial" w:cs="Arial"/>
          <w:sz w:val="18"/>
          <w:szCs w:val="18"/>
        </w:rPr>
        <w:t>nformacj</w:t>
      </w:r>
      <w:r>
        <w:rPr>
          <w:rFonts w:ascii="Arial" w:hAnsi="Arial" w:cs="Arial"/>
          <w:sz w:val="18"/>
          <w:szCs w:val="18"/>
        </w:rPr>
        <w:t>i</w:t>
      </w:r>
      <w:r w:rsidRPr="00BE3A82">
        <w:rPr>
          <w:rFonts w:ascii="Arial" w:hAnsi="Arial" w:cs="Arial"/>
          <w:sz w:val="18"/>
          <w:szCs w:val="18"/>
        </w:rPr>
        <w:t xml:space="preserve"> na temat </w:t>
      </w:r>
      <w:r w:rsidRPr="007C4CC7">
        <w:rPr>
          <w:rFonts w:ascii="Arial" w:hAnsi="Arial" w:cs="Arial"/>
          <w:sz w:val="18"/>
          <w:szCs w:val="18"/>
        </w:rPr>
        <w:t>art. 5k rozporządzenia 833/2014 w brzmieniu nadanym rozporządzeniem 2022/576</w:t>
      </w:r>
      <w:r>
        <w:rPr>
          <w:rFonts w:ascii="Arial" w:hAnsi="Arial" w:cs="Arial"/>
          <w:sz w:val="18"/>
          <w:szCs w:val="18"/>
        </w:rPr>
        <w:t xml:space="preserve"> oraz</w:t>
      </w:r>
      <w:r w:rsidRPr="00BE3A82">
        <w:rPr>
          <w:rFonts w:ascii="Arial" w:hAnsi="Arial" w:cs="Arial"/>
          <w:sz w:val="18"/>
          <w:szCs w:val="18"/>
        </w:rPr>
        <w:t xml:space="preserve"> ustawy </w:t>
      </w:r>
      <w:r w:rsidRPr="00BE3A82">
        <w:rPr>
          <w:rFonts w:ascii="Arial" w:hAnsi="Arial" w:cs="Arial"/>
          <w:i/>
          <w:iCs/>
          <w:sz w:val="18"/>
          <w:szCs w:val="18"/>
        </w:rPr>
        <w:t>o szczególnych rozwiązaniach w zakresie przeciwdziałania wspieraniu agresji na Ukrainę oraz służących ochronie bezpieczeństwa narodowego</w:t>
      </w:r>
      <w:r w:rsidRPr="00BE3A82">
        <w:rPr>
          <w:rFonts w:ascii="Arial" w:hAnsi="Arial" w:cs="Arial"/>
          <w:sz w:val="18"/>
          <w:szCs w:val="18"/>
        </w:rPr>
        <w:t xml:space="preserve"> z</w:t>
      </w:r>
      <w:r>
        <w:rPr>
          <w:rFonts w:ascii="Arial" w:hAnsi="Arial" w:cs="Arial"/>
          <w:sz w:val="18"/>
          <w:szCs w:val="18"/>
        </w:rPr>
        <w:t>najduje się</w:t>
      </w:r>
      <w:r w:rsidRPr="00BE3A82">
        <w:rPr>
          <w:rFonts w:ascii="Arial" w:hAnsi="Arial" w:cs="Arial"/>
          <w:sz w:val="18"/>
          <w:szCs w:val="18"/>
        </w:rPr>
        <w:t xml:space="preserve"> na stronie internetowej Urzędu Zamówień Publicznych, w zakładce „Ukraina”</w:t>
      </w:r>
      <w:r>
        <w:rPr>
          <w:rFonts w:ascii="Arial" w:hAnsi="Arial" w:cs="Arial"/>
          <w:sz w:val="18"/>
          <w:szCs w:val="18"/>
        </w:rPr>
        <w:t xml:space="preserve">: </w:t>
      </w:r>
      <w:hyperlink r:id="rId8" w:history="1">
        <w:r w:rsidRPr="00C74380">
          <w:rPr>
            <w:rStyle w:val="Hipercze"/>
            <w:rFonts w:ascii="Arial" w:hAnsi="Arial" w:cs="Arial"/>
            <w:sz w:val="18"/>
            <w:szCs w:val="18"/>
          </w:rPr>
          <w:t>https://www.uzp.gov.pl/ukraina/komunikaty/ogolnounijny-zakaz-udzialu-rosyjskich-wykonawcow-w-zamowieniach-publicznych-i-koncesjach2</w:t>
        </w:r>
      </w:hyperlink>
      <w:r w:rsidRPr="00BE3A82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oraz </w:t>
      </w:r>
      <w:hyperlink r:id="rId9" w:history="1">
        <w:r w:rsidRPr="007B5B0E">
          <w:rPr>
            <w:rStyle w:val="Hipercze"/>
            <w:rFonts w:ascii="Arial" w:hAnsi="Arial" w:cs="Arial"/>
            <w:sz w:val="18"/>
            <w:szCs w:val="18"/>
          </w:rPr>
          <w:t>https://www.uzp.gov.pl/ukraina/komunikaty/nowe-podstawy-wykluczenia-z-postepowania-lub-konkursu-oraz-kara-pieniezna-jako-sankcje-w-celu-przeciwdzialania-wspieraniu-agresji-federacji-rosyjskiej-na-ukraine</w:t>
        </w:r>
      </w:hyperlink>
      <w:r w:rsidRPr="00BE3A82">
        <w:rPr>
          <w:rFonts w:ascii="Arial" w:hAnsi="Arial" w:cs="Arial"/>
          <w:sz w:val="18"/>
          <w:szCs w:val="18"/>
        </w:rPr>
        <w:t xml:space="preserve"> Pytania i odpowiedzi dotyczące</w:t>
      </w:r>
      <w:r>
        <w:rPr>
          <w:rFonts w:ascii="Arial" w:hAnsi="Arial" w:cs="Arial"/>
          <w:sz w:val="18"/>
          <w:szCs w:val="18"/>
        </w:rPr>
        <w:t xml:space="preserve"> ww. </w:t>
      </w:r>
      <w:r w:rsidRPr="00BE3A82">
        <w:rPr>
          <w:rFonts w:ascii="Arial" w:hAnsi="Arial" w:cs="Arial"/>
          <w:sz w:val="18"/>
          <w:szCs w:val="18"/>
        </w:rPr>
        <w:t xml:space="preserve">podstaw wykluczenia dostępne są pod adresem: </w:t>
      </w:r>
      <w:hyperlink r:id="rId10" w:history="1">
        <w:r w:rsidRPr="00BE3A82">
          <w:rPr>
            <w:rStyle w:val="Hipercze"/>
            <w:rFonts w:ascii="Arial" w:hAnsi="Arial" w:cs="Arial"/>
            <w:sz w:val="18"/>
            <w:szCs w:val="18"/>
          </w:rPr>
          <w:t>https://www.uzp.gov.pl/ukraina/pytania-i-odpowiedzi</w:t>
        </w:r>
      </w:hyperlink>
    </w:p>
    <w:p w14:paraId="5986514A" w14:textId="77777777" w:rsidR="001B6DD7" w:rsidRPr="00C30F5F" w:rsidRDefault="001B6DD7" w:rsidP="001B6DD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spacing w:before="120" w:after="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Stan prawny na dzień: 06</w:t>
      </w:r>
      <w:r w:rsidRPr="00D82B9E">
        <w:rPr>
          <w:rFonts w:ascii="Arial" w:hAnsi="Arial" w:cs="Arial"/>
          <w:bCs/>
          <w:sz w:val="18"/>
          <w:szCs w:val="18"/>
        </w:rPr>
        <w:t xml:space="preserve">.05.2022 r. </w:t>
      </w:r>
    </w:p>
    <w:p w14:paraId="10E970AF" w14:textId="77777777" w:rsidR="001B6DD7" w:rsidRDefault="001B6DD7" w:rsidP="001B6DD7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742E32FF" w14:textId="77777777" w:rsidR="001B6DD7" w:rsidRPr="00AA336E" w:rsidRDefault="001B6DD7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1B6DD7" w:rsidRPr="00AA336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B29D5" w14:textId="77777777" w:rsidR="00F82640" w:rsidRDefault="00F826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E5C6E" w14:textId="77777777" w:rsidR="00F82640" w:rsidRDefault="00F826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D4937" w14:textId="77777777" w:rsidR="00F82640" w:rsidRDefault="00F826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36111" w14:textId="77777777" w:rsidR="00F82640" w:rsidRDefault="00F82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490F" w14:textId="25F25971" w:rsidR="00C61488" w:rsidRDefault="00C61488">
    <w:pPr>
      <w:pStyle w:val="Nagwek"/>
    </w:pPr>
    <w:r>
      <w:t>ZP</w:t>
    </w:r>
    <w:r w:rsidR="003C7C3C">
      <w:t>3</w:t>
    </w:r>
    <w:r>
      <w:t>/</w:t>
    </w:r>
    <w:r w:rsidR="00F82640">
      <w:t>1317</w:t>
    </w:r>
    <w:r>
      <w:t>/2</w:t>
    </w:r>
    <w:r w:rsidR="003C7C3C">
      <w:t>4</w:t>
    </w:r>
    <w:r>
      <w:tab/>
    </w:r>
    <w:r>
      <w:tab/>
      <w:t>Załącznik nr 10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2936F" w14:textId="77777777" w:rsidR="00F82640" w:rsidRDefault="00F826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14335"/>
    <w:rsid w:val="00163825"/>
    <w:rsid w:val="00164500"/>
    <w:rsid w:val="001878D7"/>
    <w:rsid w:val="001A0D70"/>
    <w:rsid w:val="001B6DD7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C7C3C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44AB3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F6C1A"/>
    <w:rsid w:val="00C0237E"/>
    <w:rsid w:val="00C36402"/>
    <w:rsid w:val="00C449A1"/>
    <w:rsid w:val="00C61488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82640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1488"/>
  </w:style>
  <w:style w:type="paragraph" w:styleId="Stopka">
    <w:name w:val="footer"/>
    <w:basedOn w:val="Normalny"/>
    <w:link w:val="StopkaZnak"/>
    <w:uiPriority w:val="99"/>
    <w:unhideWhenUsed/>
    <w:rsid w:val="00C614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488"/>
  </w:style>
  <w:style w:type="paragraph" w:styleId="Tekstdymka">
    <w:name w:val="Balloon Text"/>
    <w:basedOn w:val="Normalny"/>
    <w:link w:val="TekstdymkaZnak"/>
    <w:uiPriority w:val="99"/>
    <w:semiHidden/>
    <w:unhideWhenUsed/>
    <w:rsid w:val="00C61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zp.gov.pl/ukraina/komunikaty/ogolnounijny-zakaz-udzialu-rosyjskich-wykonawcow-w-zamowieniach-publicznych-i-koncesjach2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uzp.gov.pl/ukraina/pytania-i-odpowiedz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uzp.gov.pl/ukraina/komunikaty/nowe-podstawy-wykluczenia-z-postepowania-lub-konkursu-oraz-kara-pieniezna-jako-sankcje-w-celu-przeciwdzialania-wspieraniu-agresji-federacji-rosyjskiej-na-ukraine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6EDD3-995E-4FD2-AA10-891B53A36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2072</Words>
  <Characters>12437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2</cp:revision>
  <cp:lastPrinted>2023-07-21T12:20:00Z</cp:lastPrinted>
  <dcterms:created xsi:type="dcterms:W3CDTF">2024-04-05T10:55:00Z</dcterms:created>
  <dcterms:modified xsi:type="dcterms:W3CDTF">2024-04-05T10:55:00Z</dcterms:modified>
</cp:coreProperties>
</file>