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2F0" w:rsidRPr="003A22F0" w:rsidRDefault="003A22F0" w:rsidP="003A22F0">
      <w:pPr>
        <w:shd w:val="clear" w:color="auto" w:fill="FFFFFF"/>
        <w:spacing w:after="0" w:line="240" w:lineRule="auto"/>
        <w:jc w:val="center"/>
        <w:rPr>
          <w:rFonts w:ascii="Arial Narrow" w:eastAsia="Times New Roman" w:hAnsi="Arial Narrow" w:cs="Times New Roman"/>
          <w:sz w:val="28"/>
          <w:lang w:eastAsia="pl-PL"/>
        </w:rPr>
      </w:pPr>
      <w:r w:rsidRPr="003A22F0">
        <w:rPr>
          <w:rFonts w:ascii="Arial Narrow" w:eastAsia="Times New Roman" w:hAnsi="Arial Narrow" w:cs="Times New Roman"/>
          <w:b/>
          <w:sz w:val="28"/>
          <w:lang w:eastAsia="pl-PL"/>
        </w:rPr>
        <w:t xml:space="preserve">300264-2024 </w:t>
      </w:r>
      <w:r w:rsidRPr="003A22F0">
        <w:rPr>
          <w:rFonts w:ascii="Arial Narrow" w:eastAsia="Times New Roman" w:hAnsi="Arial Narrow" w:cs="Times New Roman"/>
          <w:sz w:val="28"/>
          <w:lang w:eastAsia="pl-PL"/>
        </w:rPr>
        <w:t>- Procedura konkurencyjna</w:t>
      </w:r>
    </w:p>
    <w:p w:rsidR="003A22F0" w:rsidRPr="003A22F0" w:rsidRDefault="003A22F0" w:rsidP="003A22F0">
      <w:pPr>
        <w:shd w:val="clear" w:color="auto" w:fill="FFFFFF"/>
        <w:spacing w:after="0" w:line="240" w:lineRule="auto"/>
        <w:jc w:val="center"/>
        <w:rPr>
          <w:rFonts w:ascii="Arial Narrow" w:eastAsia="Times New Roman" w:hAnsi="Arial Narrow" w:cs="Times New Roman"/>
          <w:b/>
          <w:sz w:val="28"/>
          <w:lang w:eastAsia="pl-PL"/>
        </w:rPr>
      </w:pPr>
      <w:r w:rsidRPr="003A22F0">
        <w:rPr>
          <w:rFonts w:ascii="Arial Narrow" w:eastAsia="Times New Roman" w:hAnsi="Arial Narrow" w:cs="Times New Roman"/>
          <w:sz w:val="28"/>
          <w:lang w:eastAsia="pl-PL"/>
        </w:rPr>
        <w:t xml:space="preserve">Polska – Jednorazowe, </w:t>
      </w:r>
      <w:proofErr w:type="spellStart"/>
      <w:r w:rsidRPr="003A22F0">
        <w:rPr>
          <w:rFonts w:ascii="Arial Narrow" w:eastAsia="Times New Roman" w:hAnsi="Arial Narrow" w:cs="Times New Roman"/>
          <w:sz w:val="28"/>
          <w:lang w:eastAsia="pl-PL"/>
        </w:rPr>
        <w:t>niechemiczne</w:t>
      </w:r>
      <w:proofErr w:type="spellEnd"/>
      <w:r w:rsidRPr="003A22F0">
        <w:rPr>
          <w:rFonts w:ascii="Arial Narrow" w:eastAsia="Times New Roman" w:hAnsi="Arial Narrow" w:cs="Times New Roman"/>
          <w:sz w:val="28"/>
          <w:lang w:eastAsia="pl-PL"/>
        </w:rPr>
        <w:t xml:space="preserve"> artykuły medyczne i hematologiczne – </w:t>
      </w:r>
      <w:r w:rsidRPr="003A22F0">
        <w:rPr>
          <w:rFonts w:ascii="Arial Narrow" w:eastAsia="Times New Roman" w:hAnsi="Arial Narrow" w:cs="Times New Roman"/>
          <w:b/>
          <w:sz w:val="28"/>
          <w:lang w:eastAsia="pl-PL"/>
        </w:rPr>
        <w:t>Dostawy sukcesywne sprzętu jednorazowego użytku dla Zakładu Radiologii Lekarskiej na okres 24 miesięcy</w:t>
      </w:r>
    </w:p>
    <w:p w:rsidR="003A22F0" w:rsidRPr="003A22F0" w:rsidRDefault="003A22F0" w:rsidP="003A22F0">
      <w:pPr>
        <w:shd w:val="clear" w:color="auto" w:fill="FFFFFF"/>
        <w:spacing w:after="0" w:line="240" w:lineRule="auto"/>
        <w:jc w:val="center"/>
        <w:rPr>
          <w:rFonts w:ascii="Arial Narrow" w:eastAsia="Times New Roman" w:hAnsi="Arial Narrow" w:cs="Times New Roman"/>
          <w:b/>
          <w:sz w:val="28"/>
          <w:lang w:eastAsia="pl-PL"/>
        </w:rPr>
      </w:pPr>
      <w:r w:rsidRPr="003A22F0">
        <w:rPr>
          <w:rFonts w:ascii="Arial Narrow" w:eastAsia="Times New Roman" w:hAnsi="Arial Narrow" w:cs="Times New Roman"/>
          <w:b/>
          <w:sz w:val="28"/>
          <w:lang w:eastAsia="pl-PL"/>
        </w:rPr>
        <w:t>OJ S 98/2024 22/05/2024</w:t>
      </w:r>
    </w:p>
    <w:p w:rsidR="003A22F0" w:rsidRPr="003A22F0" w:rsidRDefault="003A22F0" w:rsidP="003A22F0">
      <w:pPr>
        <w:shd w:val="clear" w:color="auto" w:fill="FFFFFF"/>
        <w:spacing w:after="0" w:line="240" w:lineRule="auto"/>
        <w:jc w:val="center"/>
        <w:rPr>
          <w:rFonts w:ascii="Arial Narrow" w:eastAsia="Times New Roman" w:hAnsi="Arial Narrow" w:cs="Times New Roman"/>
          <w:lang w:eastAsia="pl-PL"/>
        </w:rPr>
      </w:pPr>
      <w:r w:rsidRPr="003A22F0">
        <w:rPr>
          <w:rFonts w:ascii="Arial Narrow" w:eastAsia="Times New Roman" w:hAnsi="Arial Narrow" w:cs="Times New Roman"/>
          <w:sz w:val="28"/>
          <w:lang w:eastAsia="pl-PL"/>
        </w:rPr>
        <w:t>Ogłoszenie o zamówieniu lub ogłoszenie o koncesji – tryb standardowy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1. Nabywca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Nabywca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Oficjalna nazwa: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Status prawny nabywcy: Podmiot prawa publicznego</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Sektor działalności instytucji zamawiającej: Zdrowie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2. Procedura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2.1.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Procedura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Dostawy sukcesywne sprzętu jednorazowego użytku dla Zakładu Radiologii Lekarskiej na okres 24 miesięcy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Dostawy sukcesywne sprzętu jednorazowego użytku dla Zakładu Radiologii Lekarskiej na okres 24 miesięcy -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Identyfikator procedury: ccd35818-d4e2-495c-8587-eefa7e5aaa6d</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68/2024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procedury: Otwarta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Procedura jest przyspieszona: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Uzasadnienie procedury przyspieszonej: Art. 138 ust. 2 pkt. 2 Postępowanie uprzednio przeprowadzone w trybie przetargu nieograniczonego nie zakończyło się udzieleniem zamówienia, a istnieje pilna potrzeba udzielenia zamówienia z uwagi na fakt, że przedmiot zamawiania dotyczy produktów służących do początkowej diagnostyki tętniaków, do paliatywnej embolizacji tętników wewnątrznaczyniowych. Jest to sprzęt niezbędny do ratowania życia bez którego Szpital nie może się obejść.</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2.1.1.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Dodatkowa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33111710 Wyroby do angiografii, 33111730 Wyroby do </w:t>
      </w:r>
      <w:proofErr w:type="spellStart"/>
      <w:r w:rsidRPr="003A22F0">
        <w:rPr>
          <w:rFonts w:ascii="Arial Narrow" w:eastAsia="Times New Roman" w:hAnsi="Arial Narrow" w:cs="Times New Roman"/>
          <w:lang w:eastAsia="pl-PL"/>
        </w:rPr>
        <w:t>angioplastyki</w:t>
      </w:r>
      <w:proofErr w:type="spellEnd"/>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2.1.4.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Informacje dodatkowe: Zamawiający przewiduje wezwanie do złożenia lub uzupełnienia przedmiotowych środków dowodowych zgodnie z treścią art. 107 ust. 2 ustawy </w:t>
      </w:r>
      <w:proofErr w:type="spellStart"/>
      <w:r w:rsidRPr="003A22F0">
        <w:rPr>
          <w:rFonts w:ascii="Arial Narrow" w:eastAsia="Times New Roman" w:hAnsi="Arial Narrow" w:cs="Times New Roman"/>
          <w:lang w:eastAsia="pl-PL"/>
        </w:rPr>
        <w:t>Pzp</w:t>
      </w:r>
      <w:proofErr w:type="spellEnd"/>
      <w:r w:rsidRPr="003A22F0">
        <w:rPr>
          <w:rFonts w:ascii="Arial Narrow" w:eastAsia="Times New Roman" w:hAnsi="Arial Narrow" w:cs="Times New Roman"/>
          <w:lang w:eastAsia="pl-PL"/>
        </w:rPr>
        <w:t xml:space="preserve">. O udzielenie zamówienia mogą ubiegać się wykonawcy, którzy nie podlegają wykluczeniu na podstawie art. 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1–6,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10 ustawy </w:t>
      </w:r>
      <w:proofErr w:type="spellStart"/>
      <w:r w:rsidRPr="003A22F0">
        <w:rPr>
          <w:rFonts w:ascii="Arial Narrow" w:eastAsia="Times New Roman" w:hAnsi="Arial Narrow" w:cs="Times New Roman"/>
          <w:lang w:eastAsia="pl-PL"/>
        </w:rPr>
        <w:t>Pzp</w:t>
      </w:r>
      <w:proofErr w:type="spellEnd"/>
      <w:r w:rsidRPr="003A22F0">
        <w:rPr>
          <w:rFonts w:ascii="Arial Narrow" w:eastAsia="Times New Roman" w:hAnsi="Arial Narrow" w:cs="Times New Roman"/>
          <w:lang w:eastAsia="pl-PL"/>
        </w:rPr>
        <w:t xml:space="preserve">,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Wymaga się wniesienia wadium, nie wymaga się zabezpieczenia należytego wykonania umowy. 1. Dokumenty wymagane na etapie składania ofert/wniosków: A) Oświadczenie wykonawcy: Jednolity europejski dokument zamówienia; Oświadczenie wykonawcy dotyczące odrębnych przesłanek wykluczenia; B) INNE DOKUMNTY: Formularz oferty; Formularz cenowy; Zobowiązanie podmiotu udostępniającego zasoby; PRZEDMIOTOWE ŚRODKI DOWODOWE: Katalogi, foldery, opisy przedmiotu zamówienia potwierdzające parametry zaoferowanego asortymentu dla wszystkich zdań i wszystkich pozycji w zadaniu; Oświadczenie Wykonawcy o posiadaniu wymaganych przepisami prawa dopuszczeń do obrotu (zgłoszenie, powiadomienie) na zaoferowany asortyment zgodnie z ustawą o wyrobach medycznych 2) Dokumenty składane na wezwanie zamawiającego: Wykaz dostaw lub usług; Informacja z Krajowego Rejestru Karnego; Odpis lub informacja z KRS lub CEIDG; Oświadczenie wykonawcy o aktualności informacji zawartych w </w:t>
      </w:r>
      <w:r w:rsidRPr="003A22F0">
        <w:rPr>
          <w:rFonts w:ascii="Arial Narrow" w:eastAsia="Times New Roman" w:hAnsi="Arial Narrow" w:cs="Times New Roman"/>
          <w:lang w:eastAsia="pl-PL"/>
        </w:rPr>
        <w:lastRenderedPageBreak/>
        <w:t>oświadczeniu o niepodleganiu wykluczeniu; Oświadczenie wykonawcy w sprawie grupy kapitałowej; Zaświadczenie właściwego naczelnika urzędu skarbowego; Zaświadczenie z ZUS lub KRUS; 3) Dokumenty dla podmiotów zagranicznych: Informacja z odpowiedniego rejestru lub inny równoważny dokument; Dokument potwierdzający, że nie otwarto likwidacji wykonawcy; Dokument potwierdzający niezaleganie z opłacaniem podatków, opłat lub składek na ubezpieczenie społeczne lub zdrowotne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Podstawa prawna: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Dyrektywa 2014/24/UE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2.1.5.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Maksymalna liczba części zamówienia, na które jeden oferent może składać oferty: 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Maksymalna liczba części zamówienia, których można udzielić jednemu oferentowi: 5</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2.1.6.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Podstawy wykluczenia: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Aktywami zarządza likwidator: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Bezpośrednie lub pośrednie zaangażowanie w przygotowanie przedmiotowego postępowania o udzielenie zamówienia: art. 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6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Działalność gospodarcza jest zawieszona: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Niewypłacalność: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Płatność podatków: art. 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3 i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Podstawy wykluczenia o charakterze wyłącznie krajowym: art.108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 art.108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art. 108 ust. 2 ustawy </w:t>
      </w:r>
      <w:proofErr w:type="spellStart"/>
      <w:r w:rsidRPr="003A22F0">
        <w:rPr>
          <w:rFonts w:ascii="Arial Narrow" w:eastAsia="Times New Roman" w:hAnsi="Arial Narrow" w:cs="Times New Roman"/>
          <w:lang w:eastAsia="pl-PL"/>
        </w:rPr>
        <w:t>Pzp</w:t>
      </w:r>
      <w:proofErr w:type="spellEnd"/>
      <w:r w:rsidRPr="003A22F0">
        <w:rPr>
          <w:rFonts w:ascii="Arial Narrow" w:eastAsia="Times New Roman" w:hAnsi="Arial Narrow" w:cs="Times New Roman"/>
          <w:lang w:eastAsia="pl-PL"/>
        </w:rPr>
        <w:t>. Podstawy wykluczenia wskazanych w art. 7 ust. 1 ustawy z dnia 13.04.2022 o szczególnych rozwiązaniach w zakresie przeciwdziałania wspieraniu agresji na Ukrainę oraz służących ochronie bezpieczeństwa narodowego.</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Opłacanie składek na ubezpieczenie społeczne: 108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3,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Układ z wierzycielami: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Upadłość: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4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Winni wprowadzenia w błąd, zatajenia informacji, niemożności dostarczenia wymaganych dokumentów i uzyskania informacji poufnych w ramach tej procedury: art. 109 ust. 1 </w:t>
      </w:r>
      <w:proofErr w:type="spellStart"/>
      <w:r w:rsidRPr="003A22F0">
        <w:rPr>
          <w:rFonts w:ascii="Arial Narrow" w:eastAsia="Times New Roman" w:hAnsi="Arial Narrow" w:cs="Times New Roman"/>
          <w:lang w:eastAsia="pl-PL"/>
        </w:rPr>
        <w:t>pkt</w:t>
      </w:r>
      <w:proofErr w:type="spellEnd"/>
      <w:r w:rsidRPr="003A22F0">
        <w:rPr>
          <w:rFonts w:ascii="Arial Narrow" w:eastAsia="Times New Roman" w:hAnsi="Arial Narrow" w:cs="Times New Roman"/>
          <w:lang w:eastAsia="pl-PL"/>
        </w:rPr>
        <w:t xml:space="preserve"> 10 ustawy </w:t>
      </w:r>
      <w:proofErr w:type="spellStart"/>
      <w:r w:rsidRPr="003A22F0">
        <w:rPr>
          <w:rFonts w:ascii="Arial Narrow" w:eastAsia="Times New Roman" w:hAnsi="Arial Narrow" w:cs="Times New Roman"/>
          <w:lang w:eastAsia="pl-PL"/>
        </w:rPr>
        <w:t>Pzp</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5. Część zamówienia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Część zamówienia: LOT-0002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1 - Zadanie 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1</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Miejsce realizacji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Szacowany okres obowiązywania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Okres obowiązywania: 24 Miesiące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Zastrzeżony udział: Udział nie jest zastrzeżony.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Projekt zamówienia niefinansowany z funduszy UE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Przedmiotowe zamówienie jest odpowiednie również dla małych i średnich przedsiębiorstw (MŚP)</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kwalifikacji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Rodzaj: Zdolność techniczna i zawodowa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Wykaz dostaw</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A22F0">
        <w:rPr>
          <w:rFonts w:ascii="Arial Narrow" w:eastAsia="Times New Roman" w:hAnsi="Arial Narrow" w:cs="Times New Roman"/>
          <w:lang w:eastAsia="pl-PL"/>
        </w:rPr>
        <w:t>ppkt</w:t>
      </w:r>
      <w:proofErr w:type="spellEnd"/>
      <w:r w:rsidRPr="003A22F0">
        <w:rPr>
          <w:rFonts w:ascii="Arial Narrow" w:eastAsia="Times New Roman" w:hAnsi="Arial Narrow" w:cs="Times New Roman"/>
          <w:lang w:eastAsia="pl-PL"/>
        </w:rPr>
        <w:t>. 1 SWZ, z jednoczesnym wskazaniem, którego zadania te dokumenty dotyczą,</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Wykorzystanie tego kryterium: Stosowane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Najniższa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60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uzupełnienia banku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uzupełnienia BANKU; zakres 24 do 72 h, najwyżej punktowany najkrótszy czas</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płatności zakres 30-60 dni kalendarzowych, najwyżej punktowany najdłuższy okres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Dokumenty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dokumenty zamówienia są oficjalnie dostępne: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dokumentów zamówienia: </w:t>
      </w:r>
      <w:hyperlink r:id="rId6"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Zgłoszenie elektroniczne: Wymagane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zgłoszenia: </w:t>
      </w:r>
      <w:hyperlink r:id="rId7"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można składać oferty lub wnioski o dopuszczenie do udziału: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Katalog elektroniczny: Niedozwolone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gwarancji finansowej: wymagane wniesienie wadium w kwocie 650,00 zł</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składania ofert: 05/06/2024 08:00:00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do którego oferta musi pozostać ważna: 90 Dni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na temat publicznego otwarcia: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otwarcia: 05/06/2024 08:30:00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dodatkowe: Otwarcie ofert odbędzie się w siedzibie Zamawiającego, za pośrednictwem platformy </w:t>
      </w:r>
      <w:hyperlink r:id="rId8" w:history="1">
        <w:r w:rsidRPr="003A22F0">
          <w:rPr>
            <w:rFonts w:ascii="Arial Narrow" w:eastAsia="Times New Roman" w:hAnsi="Arial Narrow" w:cs="Times New Roman"/>
            <w:u w:val="single"/>
            <w:lang w:eastAsia="pl-PL"/>
          </w:rPr>
          <w:t>http://e-propublico.pl</w:t>
        </w:r>
      </w:hyperlink>
      <w:r w:rsidRPr="003A22F0">
        <w:rPr>
          <w:rFonts w:ascii="Arial Narrow" w:eastAsia="Times New Roman" w:hAnsi="Arial Narrow" w:cs="Times New Roman"/>
          <w:lang w:eastAsia="pl-PL"/>
        </w:rPr>
        <w:t> na karcie Oferty/Załączniki, poprzez ich otwarcie, które jest jednoczesne z ich upublicznieniem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Fakturowanie elektroniczne: 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zlecenia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płatności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3A22F0">
        <w:rPr>
          <w:rFonts w:ascii="Arial Narrow" w:eastAsia="Times New Roman" w:hAnsi="Arial Narrow" w:cs="Times New Roman"/>
          <w:lang w:eastAsia="pl-PL"/>
        </w:rPr>
        <w:t>Pzp</w:t>
      </w:r>
      <w:proofErr w:type="spellEnd"/>
      <w:r w:rsidRPr="003A22F0">
        <w:rPr>
          <w:rFonts w:ascii="Arial Narrow" w:eastAsia="Times New Roman" w:hAnsi="Arial Narrow" w:cs="Times New Roman"/>
          <w:lang w:eastAsia="pl-PL"/>
        </w:rPr>
        <w:t xml:space="preserve">, przysługują środki ochrony prawnej na zasadach przewidzianych w art. 505 – 590 ustawy </w:t>
      </w:r>
      <w:proofErr w:type="spellStart"/>
      <w:r w:rsidRPr="003A22F0">
        <w:rPr>
          <w:rFonts w:ascii="Arial Narrow" w:eastAsia="Times New Roman" w:hAnsi="Arial Narrow" w:cs="Times New Roman"/>
          <w:lang w:eastAsia="pl-PL"/>
        </w:rPr>
        <w:t>Pzp</w:t>
      </w:r>
      <w:proofErr w:type="spellEnd"/>
      <w:r w:rsidRPr="003A22F0">
        <w:rPr>
          <w:rFonts w:ascii="Arial Narrow" w:eastAsia="Times New Roman" w:hAnsi="Arial Narrow" w:cs="Times New Roman"/>
          <w:lang w:eastAsia="pl-PL"/>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w:t>
      </w:r>
      <w:r w:rsidRPr="003A22F0">
        <w:rPr>
          <w:rFonts w:ascii="Arial Narrow" w:eastAsia="Times New Roman" w:hAnsi="Arial Narrow" w:cs="Times New Roman"/>
          <w:lang w:eastAsia="pl-PL"/>
        </w:rPr>
        <w:lastRenderedPageBreak/>
        <w:t>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Techniki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Umowa ramowa: Brak umowy ramowej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dynamicznym systemie zakupów: Brak dynamicznego systemu zakupów</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Dalsze informacje, mediacja i odwołanie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 KRAJOWA IZBA ODWOŁAWCZA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Część zamówienia: LOT-0004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2 - Zadanie 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2</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Miejsce realizacji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Szacowany okres obowiązywania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Okres obowiązywania: 24 Miesiące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Zastrzeżony udział: Udział nie jest zastrzeżony.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Projekt zamówienia niefinansowany z funduszy UE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Przedmiotowe zamówienie jest odpowiednie również dla małych i średnich przedsiębiorstw (MŚP)</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Kryteria kwalifikacji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Zdolność techniczna i zawodowa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Wykaz dostaw</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A22F0">
        <w:rPr>
          <w:rFonts w:ascii="Arial Narrow" w:eastAsia="Times New Roman" w:hAnsi="Arial Narrow" w:cs="Times New Roman"/>
          <w:lang w:eastAsia="pl-PL"/>
        </w:rPr>
        <w:t>ppkt</w:t>
      </w:r>
      <w:proofErr w:type="spellEnd"/>
      <w:r w:rsidRPr="003A22F0">
        <w:rPr>
          <w:rFonts w:ascii="Arial Narrow" w:eastAsia="Times New Roman" w:hAnsi="Arial Narrow" w:cs="Times New Roman"/>
          <w:lang w:eastAsia="pl-PL"/>
        </w:rPr>
        <w:t>. 1 SWZ, z jednoczesnym wskazaniem, którego zadania te dokumenty dotyczą,</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Wykorzystanie tego kryterium: Stosowane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Najniższa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60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uzupełnienia banku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uzupełnienia BANKU; zakres 24 do 72 h, najwyżej punktowany najkrótszy czas</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płatności zakres 30-60 dni kalendarzowych, najwyżej punktowany najdłuższy okres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Dokumenty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dokumenty zamówienia są oficjalnie dostępne: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dokumentów zamówienia: </w:t>
      </w:r>
      <w:hyperlink r:id="rId9"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Zgłoszenie elektroniczne: Wymagane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zgłoszenia: </w:t>
      </w:r>
      <w:hyperlink r:id="rId10"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można składać oferty lub wnioski o dopuszczenie do udziału: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Katalog elektroniczny: Niedozwolone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gwarancji finansowej: wymagane wniesienie wadium w kwocie 7 850,00 zł</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składania ofert: 05/06/2024 08:00:00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do którego oferta musi pozostać ważna: 90 Dni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na temat publicznego otwarcia: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otwarcia: 05/06/2024 08:30:00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dodatkowe: Otwarcie ofert odbędzie się w siedzibie Zamawiającego, za pośrednictwem platformy </w:t>
      </w:r>
      <w:hyperlink r:id="rId11" w:history="1">
        <w:r w:rsidRPr="003A22F0">
          <w:rPr>
            <w:rFonts w:ascii="Arial Narrow" w:eastAsia="Times New Roman" w:hAnsi="Arial Narrow" w:cs="Times New Roman"/>
            <w:u w:val="single"/>
            <w:lang w:eastAsia="pl-PL"/>
          </w:rPr>
          <w:t>http://e-propublico.pl</w:t>
        </w:r>
      </w:hyperlink>
      <w:r w:rsidRPr="003A22F0">
        <w:rPr>
          <w:rFonts w:ascii="Arial Narrow" w:eastAsia="Times New Roman" w:hAnsi="Arial Narrow" w:cs="Times New Roman"/>
          <w:lang w:eastAsia="pl-PL"/>
        </w:rPr>
        <w:t> na karcie Oferty/Załączniki, poprzez ich otwarcie, które jest jednoczesne z ich upublicznieniem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Fakturowanie elektroniczne: 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zlecenia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płatności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terminach odwołania: jak w zadaniu 1</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Techniki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Umowa ramowa: Brak umowy ramowej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Informacje o dynamicznym systemie zakupów: Brak dynamicznego systemu zakupów</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Dalsze informacje, mediacja i odwołanie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 KRAJOWA IZBA ODWOŁAWCZA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Część zamówienia: LOT-0008</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3 - Zadanie 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3</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Miejsce realizacji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Szacowany okres obowiązywania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Okres obowiązywania: 24 Miesiące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Zastrzeżony udział: Udział nie jest zastrzeżony.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Projekt zamówienia niefinansowany z funduszy UE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Przedmiotowe zamówienie jest odpowiednie również dla małych i średnich przedsiębiorstw (MŚP)</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kwalifikacji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Zdolność techniczna i zawodowa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Wykaz dostaw</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A22F0">
        <w:rPr>
          <w:rFonts w:ascii="Arial Narrow" w:eastAsia="Times New Roman" w:hAnsi="Arial Narrow" w:cs="Times New Roman"/>
          <w:lang w:eastAsia="pl-PL"/>
        </w:rPr>
        <w:t>ppkt</w:t>
      </w:r>
      <w:proofErr w:type="spellEnd"/>
      <w:r w:rsidRPr="003A22F0">
        <w:rPr>
          <w:rFonts w:ascii="Arial Narrow" w:eastAsia="Times New Roman" w:hAnsi="Arial Narrow" w:cs="Times New Roman"/>
          <w:lang w:eastAsia="pl-PL"/>
        </w:rPr>
        <w:t>. 1 SWZ, z jednoczesnym wskazaniem, którego zadania te dokumenty dotyczą,</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Wykorzystanie tego kryterium: Stosowane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Najniższa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60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uzupełnienia banku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uzupełnienia BANKU; zakres 24 do 72 h, najwyżej punktowany najkrótszy czas</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płatności zakres 30-60 dni kalendarzowych, najwyżej punktowany najdłuższy okres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Dokumenty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dokumenty zamówienia są oficjalnie dostępne: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dokumentów zamówienia: </w:t>
      </w:r>
      <w:hyperlink r:id="rId12"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Zgłoszenie elektroniczne: Wymagane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zgłoszenia: </w:t>
      </w:r>
      <w:hyperlink r:id="rId13"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można składać oferty lub wnioski o dopuszczenie do udziału: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Katalog elektroniczny: Niedozwolone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gwarancji finansowej: wymagane wniesienie wadium w kwocie 350,00 zł</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składania ofert: 05/06/2024 08:00:00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do którego oferta musi pozostać ważna: 90 Dni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na temat publicznego otwarcia: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otwarcia: 05/06/2024 08:30:00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dodatkowe: Otwarcie ofert odbędzie się w siedzibie Zamawiającego, za pośrednictwem platformy </w:t>
      </w:r>
      <w:hyperlink r:id="rId14" w:history="1">
        <w:r w:rsidRPr="003A22F0">
          <w:rPr>
            <w:rFonts w:ascii="Arial Narrow" w:eastAsia="Times New Roman" w:hAnsi="Arial Narrow" w:cs="Times New Roman"/>
            <w:u w:val="single"/>
            <w:lang w:eastAsia="pl-PL"/>
          </w:rPr>
          <w:t>http://e-propublico.pl</w:t>
        </w:r>
      </w:hyperlink>
      <w:r w:rsidRPr="003A22F0">
        <w:rPr>
          <w:rFonts w:ascii="Arial Narrow" w:eastAsia="Times New Roman" w:hAnsi="Arial Narrow" w:cs="Times New Roman"/>
          <w:lang w:eastAsia="pl-PL"/>
        </w:rPr>
        <w:t> na karcie Oferty/Załączniki, poprzez ich otwarcie, które jest jednoczesne z ich upublicznieniem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Fakturowanie elektroniczne: 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zlecenia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płatności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terminach odwołania: jak w zadaniu 1</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Techniki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Umowa ramowa: Brak umowy ramowej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dynamicznym systemie zakupów: Brak dynamicznego systemu zakupów</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Dalsze informacje, mediacja i odwołanie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 KRAJOWA IZBA ODWOŁAWCZA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Część zamówienia: LOT-0010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4 - Zadanie 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4</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Miejsce realizacji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Szacowany okres obowiązywania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Okres obowiązywania: 24 Miesiące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Zastrzeżony udział: Udział nie jest zastrzeżony.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Projekt zamówienia niefinansowany z funduszy UE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Przedmiotowe zamówienie jest odpowiednie również dla małych i średnich przedsiębiorstw (MŚP)</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kwalifikacji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Zdolność techniczna i zawodowa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Wykaz dostaw</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A22F0">
        <w:rPr>
          <w:rFonts w:ascii="Arial Narrow" w:eastAsia="Times New Roman" w:hAnsi="Arial Narrow" w:cs="Times New Roman"/>
          <w:lang w:eastAsia="pl-PL"/>
        </w:rPr>
        <w:t>ppkt</w:t>
      </w:r>
      <w:proofErr w:type="spellEnd"/>
      <w:r w:rsidRPr="003A22F0">
        <w:rPr>
          <w:rFonts w:ascii="Arial Narrow" w:eastAsia="Times New Roman" w:hAnsi="Arial Narrow" w:cs="Times New Roman"/>
          <w:lang w:eastAsia="pl-PL"/>
        </w:rPr>
        <w:t>. 1 SWZ, z jednoczesnym wskazaniem, którego zadania te dokumenty dotyczą,</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Wykorzystanie tego kryterium: Stosowane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Najniższa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60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uzupełnienia banku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uzupełnienia BANKU; zakres 24 do 72 h, najwyżej punktowany najkrótszy czas</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płatności zakres 30-60 dni kalendarzowych, najwyżej punktowany najdłuższy okres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Dokumenty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dokumenty zamówienia są oficjalnie dostępne: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dokumentów zamówienia: </w:t>
      </w:r>
      <w:hyperlink r:id="rId15"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Zgłoszenie elektroniczne: Wymagane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zgłoszenia: </w:t>
      </w:r>
      <w:hyperlink r:id="rId16"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można składać oferty lub wnioski o dopuszczenie do udziału: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Katalog elektroniczny: Niedozwolone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gwarancji finansowej: wymagane wniesienie wadium w kwocie 4 100,00 zł</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składania ofert: 05/06/2024 08:00:00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do którego oferta musi pozostać ważna: 90 Dni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na temat publicznego otwarcia: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otwarcia: 05/06/2024 08:30:00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Informacje dodatkowe: Otwarcie ofert odbędzie się w siedzibie Zamawiającego, za pośrednictwem platformy </w:t>
      </w:r>
      <w:hyperlink r:id="rId17" w:history="1">
        <w:r w:rsidRPr="003A22F0">
          <w:rPr>
            <w:rFonts w:ascii="Arial Narrow" w:eastAsia="Times New Roman" w:hAnsi="Arial Narrow" w:cs="Times New Roman"/>
            <w:u w:val="single"/>
            <w:lang w:eastAsia="pl-PL"/>
          </w:rPr>
          <w:t>http://e-propublico.pl</w:t>
        </w:r>
      </w:hyperlink>
      <w:r w:rsidRPr="003A22F0">
        <w:rPr>
          <w:rFonts w:ascii="Arial Narrow" w:eastAsia="Times New Roman" w:hAnsi="Arial Narrow" w:cs="Times New Roman"/>
          <w:lang w:eastAsia="pl-PL"/>
        </w:rPr>
        <w:t> na karcie Oferty/Załączniki, poprzez ich otwarcie, które jest jednoczesne z ich upublicznieniem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Fakturowanie elektroniczne: 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zlecenia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płatności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terminach odwołania: jak w zadaniu 1</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Techniki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Umowa ramowa: Brak umowy ramowej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dynamicznym systemie zakupów: Brak dynamicznego systemu zakupów</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Dalsze informacje, mediacja i odwołanie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 KRAJOWA IZBA ODWOŁAWCZA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Część zamówienia: LOT-0011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Tytuł: 5 - Zadanie 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Zgodnie z formularzem cenowym i zapisami SWZ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Wewnętrzny identyfikator: 5</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Przeznaczenie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Charakter zamówienia: Dostawy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Główna klasyfikacja (</w:t>
      </w:r>
      <w:proofErr w:type="spellStart"/>
      <w:r w:rsidRPr="003A22F0">
        <w:rPr>
          <w:rFonts w:ascii="Arial Narrow" w:eastAsia="Times New Roman" w:hAnsi="Arial Narrow" w:cs="Times New Roman"/>
          <w:lang w:eastAsia="pl-PL"/>
        </w:rPr>
        <w:t>cpv</w:t>
      </w:r>
      <w:proofErr w:type="spellEnd"/>
      <w:r w:rsidRPr="003A22F0">
        <w:rPr>
          <w:rFonts w:ascii="Arial Narrow" w:eastAsia="Times New Roman" w:hAnsi="Arial Narrow" w:cs="Times New Roman"/>
          <w:lang w:eastAsia="pl-PL"/>
        </w:rPr>
        <w:t xml:space="preserve">): 33141000 Jednorazowe, </w:t>
      </w:r>
      <w:proofErr w:type="spellStart"/>
      <w:r w:rsidRPr="003A22F0">
        <w:rPr>
          <w:rFonts w:ascii="Arial Narrow" w:eastAsia="Times New Roman" w:hAnsi="Arial Narrow" w:cs="Times New Roman"/>
          <w:lang w:eastAsia="pl-PL"/>
        </w:rPr>
        <w:t>niechemiczne</w:t>
      </w:r>
      <w:proofErr w:type="spellEnd"/>
      <w:r w:rsidRPr="003A22F0">
        <w:rPr>
          <w:rFonts w:ascii="Arial Narrow" w:eastAsia="Times New Roman" w:hAnsi="Arial Narrow" w:cs="Times New Roman"/>
          <w:lang w:eastAsia="pl-PL"/>
        </w:rPr>
        <w:t xml:space="preserve"> artykuły medyczne i hematologiczne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Miejsce realizacji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Szacowany okres obowiązywania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Okres obowiązywania: 24 Miesiące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ogólne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Zastrzeżony udział: Udział nie jest zastrzeżony.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Projekt zamówienia niefinansowany z funduszy UE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Przedmiotowe zamówienie jest odpowiednie również dla małych i średnich przedsiębiorstw (MŚP)</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Kryteria kwalifikacji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Zdolność techniczna i zawodowa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Wykaz dostaw</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3A22F0">
        <w:rPr>
          <w:rFonts w:ascii="Arial Narrow" w:eastAsia="Times New Roman" w:hAnsi="Arial Narrow" w:cs="Times New Roman"/>
          <w:lang w:eastAsia="pl-PL"/>
        </w:rPr>
        <w:t>ppkt</w:t>
      </w:r>
      <w:proofErr w:type="spellEnd"/>
      <w:r w:rsidRPr="003A22F0">
        <w:rPr>
          <w:rFonts w:ascii="Arial Narrow" w:eastAsia="Times New Roman" w:hAnsi="Arial Narrow" w:cs="Times New Roman"/>
          <w:lang w:eastAsia="pl-PL"/>
        </w:rPr>
        <w:t>. 1 SWZ, z jednoczesnym wskazaniem, którego zadania te dokumenty dotyczą,</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Wykorzystanie tego kryterium: Stosowane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Kryteria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Najniższa cena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60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uzupełnienia banku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uzupełnienia BANKU; zakres 24 do 72 h, najwyżej punktowany najkrótszy czas</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Kryterium: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Jakość</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Nazwa: Termin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Termin płatności zakres 30-60 dni kalendarzowych, najwyżej punktowany najdłuższy okres płatności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Waga (wartość procentowa, dokładna): 20</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Dokumenty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dokumenty zamówienia są oficjalnie dostępne: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dokumentów zamówienia: </w:t>
      </w:r>
      <w:hyperlink r:id="rId18"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udzielenia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zgłoszenia: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Zgłoszenie elektroniczne: Wymagane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zgłoszenia: </w:t>
      </w:r>
      <w:hyperlink r:id="rId19"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można składać oferty lub wnioski o dopuszczenie do udziału: polski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Katalog elektroniczny: Niedozwolone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Opis gwarancji finansowej: wymagane wniesienie wadium w kwocie 9 500,00 zł</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składania ofert: 05/06/2024 08:00:00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Termin, do którego oferta musi pozostać ważna: 90 Dni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na temat publicznego otwarcia: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otwarcia: 05/06/2024 08:30:00 (UTC+2)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dodatkowe: Otwarcie ofert odbędzie się w siedzibie Zamawiającego, za pośrednictwem platformy </w:t>
      </w:r>
      <w:hyperlink r:id="rId20" w:history="1">
        <w:r w:rsidRPr="003A22F0">
          <w:rPr>
            <w:rFonts w:ascii="Arial Narrow" w:eastAsia="Times New Roman" w:hAnsi="Arial Narrow" w:cs="Times New Roman"/>
            <w:u w:val="single"/>
            <w:lang w:eastAsia="pl-PL"/>
          </w:rPr>
          <w:t>http://e-propublico.pl</w:t>
        </w:r>
      </w:hyperlink>
      <w:r w:rsidRPr="003A22F0">
        <w:rPr>
          <w:rFonts w:ascii="Arial Narrow" w:eastAsia="Times New Roman" w:hAnsi="Arial Narrow" w:cs="Times New Roman"/>
          <w:lang w:eastAsia="pl-PL"/>
        </w:rPr>
        <w:t> na karcie Oferty/Załączniki, poprzez ich otwarcie, które jest jednoczesne z ich upublicznieniem</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Warunki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Fakturowanie elektroniczne: Dozwolone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zlecenia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Stosowane będą płatności elektroniczne: tak</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terminach odwołania: jak w zadaniu 1</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5.1.15.</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Techniki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Umowa ramowa: Brak umowy ramowej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dynamicznym systemie zakupów: Brak dynamicznego systemu zakupów</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5.1.16.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Dalsze informacje, mediacja i odwołanie</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8. Organizacje</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8.1.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ORG-0001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Oficjalna nazwa: 10 Wojskowy Szpital Kliniczny z Polikliniką Samodzielny Publiczny Zakład Opieki Zdrowotnej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Numer rejestracyjny: 090538318</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Departament: Sekcja Zamówień Publicznych</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pocztowy: Powstańców Warszawy 5  </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Miejscowość: Bydgoszcz</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Kod pocztowy: 85-681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Bydgosko-toruński (PL613)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Punkt kontaktowy: </w:t>
      </w:r>
      <w:hyperlink r:id="rId21" w:history="1">
        <w:r w:rsidRPr="003A22F0">
          <w:rPr>
            <w:rFonts w:ascii="Arial Narrow" w:eastAsia="Times New Roman" w:hAnsi="Arial Narrow" w:cs="Times New Roman"/>
            <w:u w:val="single"/>
            <w:lang w:eastAsia="pl-PL"/>
          </w:rPr>
          <w:t>www.10wsk.mil.pl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E-mail: </w:t>
      </w:r>
      <w:hyperlink r:id="rId22" w:history="1">
        <w:r w:rsidRPr="003A22F0">
          <w:rPr>
            <w:rFonts w:ascii="Arial Narrow" w:eastAsia="Times New Roman" w:hAnsi="Arial Narrow" w:cs="Times New Roman"/>
            <w:u w:val="single"/>
            <w:lang w:eastAsia="pl-PL"/>
          </w:rPr>
          <w:t>barbara.choroszynska@10wsk.mil.pl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Telefon: +48 261 417 449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strony internetowej: </w:t>
      </w:r>
      <w:hyperlink r:id="rId23" w:history="1">
        <w:r w:rsidRPr="003A22F0">
          <w:rPr>
            <w:rFonts w:ascii="Arial Narrow" w:eastAsia="Times New Roman" w:hAnsi="Arial Narrow" w:cs="Times New Roman"/>
            <w:u w:val="single"/>
            <w:lang w:eastAsia="pl-PL"/>
          </w:rPr>
          <w:t>www.10wsk.mil.pl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wymiany informacji (URL): </w:t>
      </w:r>
      <w:hyperlink r:id="rId24" w:history="1">
        <w:r w:rsidRPr="003A22F0">
          <w:rPr>
            <w:rFonts w:ascii="Arial Narrow" w:eastAsia="Times New Roman" w:hAnsi="Arial Narrow" w:cs="Times New Roman"/>
            <w:u w:val="single"/>
            <w:lang w:eastAsia="pl-PL"/>
          </w:rPr>
          <w:t>https://e-propublico.pl/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Role tej organizacji: </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Nabywca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postępowania o udzielenie zamówienia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Organizacja zapewniająca dostęp </w:t>
      </w:r>
      <w:proofErr w:type="spellStart"/>
      <w:r w:rsidRPr="003A22F0">
        <w:rPr>
          <w:rFonts w:ascii="Arial Narrow" w:eastAsia="Times New Roman" w:hAnsi="Arial Narrow" w:cs="Times New Roman"/>
          <w:lang w:eastAsia="pl-PL"/>
        </w:rPr>
        <w:t>offline</w:t>
      </w:r>
      <w:proofErr w:type="spellEnd"/>
      <w:r w:rsidRPr="003A22F0">
        <w:rPr>
          <w:rFonts w:ascii="Arial Narrow" w:eastAsia="Times New Roman" w:hAnsi="Arial Narrow" w:cs="Times New Roman"/>
          <w:lang w:eastAsia="pl-PL"/>
        </w:rPr>
        <w:t xml:space="preserve"> do dokumentów zamówienia</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8.1.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ORG-0002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Oficjalna nazwa: KRAJOWA IZBA ODWOŁAWCZA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Numer rejestracyjny: 010828091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pocztowy: Postępu 17a 02-676 Warszawa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Miejscowość: Warszawa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Kod pocztowy: 02-676</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Warszawski wschodni (PL912)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Punkt kontaktowy: </w:t>
      </w:r>
      <w:hyperlink r:id="rId25" w:history="1">
        <w:r w:rsidRPr="003A22F0">
          <w:rPr>
            <w:rFonts w:ascii="Arial Narrow" w:eastAsia="Times New Roman" w:hAnsi="Arial Narrow" w:cs="Times New Roman"/>
            <w:u w:val="single"/>
            <w:lang w:eastAsia="pl-PL"/>
          </w:rPr>
          <w:t>https://www.uzp.gov.pl/kio</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E-mail: </w:t>
      </w:r>
      <w:hyperlink r:id="rId26" w:history="1">
        <w:r w:rsidRPr="003A22F0">
          <w:rPr>
            <w:rFonts w:ascii="Arial Narrow" w:eastAsia="Times New Roman" w:hAnsi="Arial Narrow" w:cs="Times New Roman"/>
            <w:u w:val="single"/>
            <w:lang w:eastAsia="pl-PL"/>
          </w:rPr>
          <w:t>odwolania@uzp.gov.pl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Telefon: +48 224587809</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Faks: +48 224587800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strony internetowej: </w:t>
      </w:r>
      <w:hyperlink r:id="rId27" w:history="1">
        <w:r w:rsidRPr="003A22F0">
          <w:rPr>
            <w:rFonts w:ascii="Arial Narrow" w:eastAsia="Times New Roman" w:hAnsi="Arial Narrow" w:cs="Times New Roman"/>
            <w:u w:val="single"/>
            <w:lang w:eastAsia="pl-PL"/>
          </w:rPr>
          <w:t>https://www.gov.pl/web/uzp</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wymiany informacji (URL): </w:t>
      </w:r>
      <w:hyperlink r:id="rId28" w:history="1">
        <w:r w:rsidRPr="003A22F0">
          <w:rPr>
            <w:rFonts w:ascii="Arial Narrow" w:eastAsia="Times New Roman" w:hAnsi="Arial Narrow" w:cs="Times New Roman"/>
            <w:u w:val="single"/>
            <w:lang w:eastAsia="pl-PL"/>
          </w:rPr>
          <w:t>https://www.gov.pl/web/uzp</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Role tej organizacji: </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odwoławczy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Organizacja udzielająca dodatkowych informacji na temat procedur odwoławczych</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8.1.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ORG-0003</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Oficjalna nazwa: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Numer rejestracyjny: 140264957</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pocztowy: ul. Krucza 36 / Wspólna 6 Warszawa 00-522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Miejscowość: Warszawa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Kod pocztowy: 00-522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Podpodział krajowy (NUTS): Miasto Warszawa (PL911)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Polska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Punkt kontaktowy: Sąd Polubowny przy Prokuratorii Generalnej Rzeczypospolitej Polskiej</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E-mail: </w:t>
      </w:r>
      <w:hyperlink r:id="rId29" w:history="1">
        <w:r w:rsidRPr="003A22F0">
          <w:rPr>
            <w:rFonts w:ascii="Arial Narrow" w:eastAsia="Times New Roman" w:hAnsi="Arial Narrow" w:cs="Times New Roman"/>
            <w:u w:val="single"/>
            <w:lang w:eastAsia="pl-PL"/>
          </w:rPr>
          <w:t>sp@prokuratoria.gov.pl</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Telefon: +48 226958504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strony internetowej: </w:t>
      </w:r>
      <w:hyperlink r:id="rId30" w:history="1">
        <w:r w:rsidRPr="003A22F0">
          <w:rPr>
            <w:rFonts w:ascii="Arial Narrow" w:eastAsia="Times New Roman" w:hAnsi="Arial Narrow" w:cs="Times New Roman"/>
            <w:u w:val="single"/>
            <w:lang w:eastAsia="pl-PL"/>
          </w:rPr>
          <w:t>https://www.gov.pl/web/sp-prokuratoria</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na potrzeby wymiany informacji (URL): </w:t>
      </w:r>
      <w:hyperlink r:id="rId31" w:history="1">
        <w:r w:rsidRPr="003A22F0">
          <w:rPr>
            <w:rFonts w:ascii="Arial Narrow" w:eastAsia="Times New Roman" w:hAnsi="Arial Narrow" w:cs="Times New Roman"/>
            <w:u w:val="single"/>
            <w:lang w:eastAsia="pl-PL"/>
          </w:rPr>
          <w:t>https://www.gov.pl/web/sp-prokuratoria</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Role tej organizacji: </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Organ mediacyjny</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8.1.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lastRenderedPageBreak/>
        <w:t>ORG-0000</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Oficjalna nazwa: </w:t>
      </w:r>
      <w:proofErr w:type="spellStart"/>
      <w:r w:rsidRPr="003A22F0">
        <w:rPr>
          <w:rFonts w:ascii="Arial Narrow" w:eastAsia="Times New Roman" w:hAnsi="Arial Narrow" w:cs="Times New Roman"/>
          <w:lang w:eastAsia="pl-PL"/>
        </w:rPr>
        <w:t>Publications</w:t>
      </w:r>
      <w:proofErr w:type="spellEnd"/>
      <w:r w:rsidRPr="003A22F0">
        <w:rPr>
          <w:rFonts w:ascii="Arial Narrow" w:eastAsia="Times New Roman" w:hAnsi="Arial Narrow" w:cs="Times New Roman"/>
          <w:lang w:eastAsia="pl-PL"/>
        </w:rPr>
        <w:t xml:space="preserve"> Office of </w:t>
      </w:r>
      <w:proofErr w:type="spellStart"/>
      <w:r w:rsidRPr="003A22F0">
        <w:rPr>
          <w:rFonts w:ascii="Arial Narrow" w:eastAsia="Times New Roman" w:hAnsi="Arial Narrow" w:cs="Times New Roman"/>
          <w:lang w:eastAsia="pl-PL"/>
        </w:rPr>
        <w:t>the</w:t>
      </w:r>
      <w:proofErr w:type="spellEnd"/>
      <w:r w:rsidRPr="003A22F0">
        <w:rPr>
          <w:rFonts w:ascii="Arial Narrow" w:eastAsia="Times New Roman" w:hAnsi="Arial Narrow" w:cs="Times New Roman"/>
          <w:lang w:eastAsia="pl-PL"/>
        </w:rPr>
        <w:t xml:space="preserve"> </w:t>
      </w:r>
      <w:proofErr w:type="spellStart"/>
      <w:r w:rsidRPr="003A22F0">
        <w:rPr>
          <w:rFonts w:ascii="Arial Narrow" w:eastAsia="Times New Roman" w:hAnsi="Arial Narrow" w:cs="Times New Roman"/>
          <w:lang w:eastAsia="pl-PL"/>
        </w:rPr>
        <w:t>European</w:t>
      </w:r>
      <w:proofErr w:type="spellEnd"/>
      <w:r w:rsidRPr="003A22F0">
        <w:rPr>
          <w:rFonts w:ascii="Arial Narrow" w:eastAsia="Times New Roman" w:hAnsi="Arial Narrow" w:cs="Times New Roman"/>
          <w:lang w:eastAsia="pl-PL"/>
        </w:rPr>
        <w:t xml:space="preserve"> Union</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Numer rejestracyjny: PUBL</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Miejscowość: </w:t>
      </w:r>
      <w:proofErr w:type="spellStart"/>
      <w:r w:rsidRPr="003A22F0">
        <w:rPr>
          <w:rFonts w:ascii="Arial Narrow" w:eastAsia="Times New Roman" w:hAnsi="Arial Narrow" w:cs="Times New Roman"/>
          <w:lang w:eastAsia="pl-PL"/>
        </w:rPr>
        <w:t>Luxembourg</w:t>
      </w:r>
      <w:proofErr w:type="spellEnd"/>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Kraj: Luksemburg</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E-mail: </w:t>
      </w:r>
      <w:hyperlink r:id="rId32" w:history="1">
        <w:r w:rsidRPr="003A22F0">
          <w:rPr>
            <w:rFonts w:ascii="Arial Narrow" w:eastAsia="Times New Roman" w:hAnsi="Arial Narrow" w:cs="Times New Roman"/>
            <w:u w:val="single"/>
            <w:lang w:eastAsia="pl-PL"/>
          </w:rPr>
          <w:t>ted@publications.europa.eu</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Telefon: +352 29291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Adres strony internetowej: </w:t>
      </w:r>
      <w:hyperlink r:id="rId33" w:history="1">
        <w:r w:rsidRPr="003A22F0">
          <w:rPr>
            <w:rFonts w:ascii="Arial Narrow" w:eastAsia="Times New Roman" w:hAnsi="Arial Narrow" w:cs="Times New Roman"/>
            <w:u w:val="single"/>
            <w:lang w:eastAsia="pl-PL"/>
          </w:rPr>
          <w:t>https://op.europa.eu</w:t>
        </w:r>
      </w:hyperlink>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Role tej organizacji: </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11. Informacje o ogłoszeniu</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11.1.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ogłoszeniu</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Identyfikator/wersja ogłoszenia: 60cc1004-4ab6-45d9-b4b6-9aafa2fd3056 - 01</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Typ formularza: Procedura konkurencyjna</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Rodzaj ogłoszenia: Ogłoszenie o zamówieniu lub ogłoszenie o koncesji – tryb standardowy</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Ogłoszenie – data wysłania: 20/05/2024 11:50:14 (UTC)</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Języki, w których przedmiotowe ogłoszenie jest oficjalnie dostępne: polski</w:t>
      </w:r>
    </w:p>
    <w:p w:rsidR="003A22F0" w:rsidRPr="003A22F0" w:rsidRDefault="003A22F0" w:rsidP="003A22F0">
      <w:pPr>
        <w:shd w:val="clear" w:color="auto" w:fill="FFFFFF"/>
        <w:spacing w:after="0" w:line="240" w:lineRule="auto"/>
        <w:jc w:val="right"/>
        <w:rPr>
          <w:rFonts w:ascii="Arial Narrow" w:eastAsia="Times New Roman" w:hAnsi="Arial Narrow" w:cs="Times New Roman"/>
          <w:lang w:eastAsia="pl-PL"/>
        </w:rPr>
      </w:pPr>
      <w:r w:rsidRPr="003A22F0">
        <w:rPr>
          <w:rFonts w:ascii="Arial Narrow" w:eastAsia="Times New Roman" w:hAnsi="Arial Narrow" w:cs="Times New Roman"/>
          <w:lang w:eastAsia="pl-PL"/>
        </w:rPr>
        <w:t>11.2.</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Informacje o publikacji</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Numer publikacji ogłoszenia: 300264-2024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 xml:space="preserve">Numer wydania </w:t>
      </w:r>
      <w:proofErr w:type="spellStart"/>
      <w:r w:rsidRPr="003A22F0">
        <w:rPr>
          <w:rFonts w:ascii="Arial Narrow" w:eastAsia="Times New Roman" w:hAnsi="Arial Narrow" w:cs="Times New Roman"/>
          <w:lang w:eastAsia="pl-PL"/>
        </w:rPr>
        <w:t>Dz.U</w:t>
      </w:r>
      <w:proofErr w:type="spellEnd"/>
      <w:r w:rsidRPr="003A22F0">
        <w:rPr>
          <w:rFonts w:ascii="Arial Narrow" w:eastAsia="Times New Roman" w:hAnsi="Arial Narrow" w:cs="Times New Roman"/>
          <w:lang w:eastAsia="pl-PL"/>
        </w:rPr>
        <w:t>. S: 98/2024</w:t>
      </w:r>
    </w:p>
    <w:p w:rsidR="003A22F0" w:rsidRPr="003A22F0" w:rsidRDefault="003A22F0" w:rsidP="003A22F0">
      <w:pPr>
        <w:shd w:val="clear" w:color="auto" w:fill="FFFFFF"/>
        <w:spacing w:after="0" w:line="240" w:lineRule="auto"/>
        <w:rPr>
          <w:rFonts w:ascii="Arial Narrow" w:eastAsia="Times New Roman" w:hAnsi="Arial Narrow" w:cs="Times New Roman"/>
          <w:lang w:eastAsia="pl-PL"/>
        </w:rPr>
      </w:pPr>
      <w:r w:rsidRPr="003A22F0">
        <w:rPr>
          <w:rFonts w:ascii="Arial Narrow" w:eastAsia="Times New Roman" w:hAnsi="Arial Narrow" w:cs="Times New Roman"/>
          <w:lang w:eastAsia="pl-PL"/>
        </w:rPr>
        <w:t>Data publikacji: 22/05/2024</w:t>
      </w:r>
    </w:p>
    <w:p w:rsidR="001F2D8C" w:rsidRDefault="001F2D8C">
      <w:pPr>
        <w:rPr>
          <w:rFonts w:ascii="Arial Narrow" w:hAnsi="Arial Narrow"/>
        </w:rPr>
      </w:pPr>
    </w:p>
    <w:p w:rsidR="003A22F0" w:rsidRDefault="003A22F0">
      <w:pPr>
        <w:rPr>
          <w:rFonts w:ascii="Arial Narrow" w:hAnsi="Arial Narrow"/>
        </w:rPr>
      </w:pPr>
    </w:p>
    <w:p w:rsidR="003A22F0" w:rsidRDefault="003A22F0" w:rsidP="003A22F0">
      <w:pPr>
        <w:ind w:left="6372" w:firstLine="708"/>
        <w:rPr>
          <w:rFonts w:ascii="Arial Narrow" w:hAnsi="Arial Narrow"/>
          <w:i/>
        </w:rPr>
      </w:pPr>
      <w:r w:rsidRPr="003A22F0">
        <w:rPr>
          <w:rFonts w:ascii="Arial Narrow" w:hAnsi="Arial Narrow"/>
          <w:i/>
        </w:rPr>
        <w:t>ZAMAWIAJĄCY</w:t>
      </w:r>
    </w:p>
    <w:p w:rsidR="003A22F0" w:rsidRDefault="003A22F0">
      <w:pPr>
        <w:rPr>
          <w:rFonts w:ascii="Arial Narrow" w:hAnsi="Arial Narrow"/>
          <w:i/>
        </w:rPr>
      </w:pPr>
    </w:p>
    <w:p w:rsidR="003A22F0" w:rsidRDefault="003A22F0" w:rsidP="003A22F0">
      <w:pPr>
        <w:spacing w:after="0" w:line="240" w:lineRule="auto"/>
        <w:rPr>
          <w:rFonts w:ascii="Arial Narrow" w:hAnsi="Arial Narrow"/>
          <w:i/>
          <w:iCs/>
          <w:sz w:val="18"/>
          <w:szCs w:val="20"/>
        </w:rPr>
      </w:pPr>
      <w:bookmarkStart w:id="0" w:name="_Hlk150849539"/>
      <w:bookmarkStart w:id="1" w:name="_Hlk157765245"/>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Default="003A22F0" w:rsidP="003A22F0">
      <w:pPr>
        <w:spacing w:after="0" w:line="240" w:lineRule="auto"/>
        <w:rPr>
          <w:rFonts w:ascii="Arial Narrow" w:hAnsi="Arial Narrow"/>
          <w:i/>
          <w:iCs/>
          <w:sz w:val="18"/>
          <w:szCs w:val="20"/>
        </w:rPr>
      </w:pPr>
    </w:p>
    <w:p w:rsidR="003A22F0" w:rsidRPr="00681E50" w:rsidRDefault="003A22F0" w:rsidP="003A22F0">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6 </w:t>
      </w:r>
      <w:r w:rsidRPr="00681E50">
        <w:rPr>
          <w:rFonts w:ascii="Arial Narrow" w:hAnsi="Arial Narrow"/>
          <w:i/>
          <w:iCs/>
          <w:sz w:val="18"/>
          <w:szCs w:val="20"/>
        </w:rPr>
        <w:t>ark</w:t>
      </w:r>
    </w:p>
    <w:p w:rsidR="003A22F0" w:rsidRPr="00681E50" w:rsidRDefault="003A22F0" w:rsidP="003A22F0">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biuro przepustek,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T2612  B5</w:t>
      </w:r>
    </w:p>
    <w:p w:rsidR="003A22F0" w:rsidRPr="00681E50" w:rsidRDefault="003A22F0" w:rsidP="003A22F0">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34"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rsidR="003A22F0" w:rsidRPr="003A22F0" w:rsidRDefault="003A22F0" w:rsidP="003A22F0">
      <w:pPr>
        <w:spacing w:after="0" w:line="240" w:lineRule="auto"/>
        <w:rPr>
          <w:rFonts w:ascii="Arial Narrow" w:hAnsi="Arial Narrow"/>
          <w:sz w:val="18"/>
          <w:szCs w:val="20"/>
        </w:rPr>
      </w:pPr>
      <w:r w:rsidRPr="00681E50">
        <w:rPr>
          <w:rFonts w:ascii="Arial Narrow" w:hAnsi="Arial Narrow"/>
          <w:i/>
          <w:iCs/>
          <w:sz w:val="18"/>
          <w:szCs w:val="20"/>
        </w:rPr>
        <w:t>Data</w:t>
      </w:r>
      <w:bookmarkEnd w:id="0"/>
      <w:r>
        <w:rPr>
          <w:rFonts w:ascii="Arial Narrow" w:hAnsi="Arial Narrow"/>
          <w:i/>
          <w:iCs/>
          <w:sz w:val="18"/>
          <w:szCs w:val="20"/>
        </w:rPr>
        <w:t>: 22.05.2024 r.</w:t>
      </w:r>
      <w:bookmarkEnd w:id="1"/>
    </w:p>
    <w:sectPr w:rsidR="003A22F0" w:rsidRPr="003A22F0" w:rsidSect="001F2D8C">
      <w:headerReference w:type="default" r:id="rId35"/>
      <w:footerReference w:type="default" r:id="rId3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909" w:rsidRDefault="00F02909" w:rsidP="003A22F0">
      <w:pPr>
        <w:spacing w:after="0" w:line="240" w:lineRule="auto"/>
      </w:pPr>
      <w:r>
        <w:separator/>
      </w:r>
    </w:p>
  </w:endnote>
  <w:endnote w:type="continuationSeparator" w:id="0">
    <w:p w:rsidR="00F02909" w:rsidRDefault="00F02909" w:rsidP="003A22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179"/>
      <w:gridCol w:w="929"/>
      <w:gridCol w:w="4180"/>
    </w:tblGrid>
    <w:tr w:rsidR="00D8736C">
      <w:trPr>
        <w:trHeight w:val="151"/>
      </w:trPr>
      <w:tc>
        <w:tcPr>
          <w:tcW w:w="2250" w:type="pct"/>
          <w:tcBorders>
            <w:bottom w:val="single" w:sz="4" w:space="0" w:color="4F81BD" w:themeColor="accent1"/>
          </w:tcBorders>
        </w:tcPr>
        <w:p w:rsidR="00D8736C" w:rsidRDefault="00D8736C">
          <w:pPr>
            <w:pStyle w:val="Nagwek"/>
            <w:rPr>
              <w:rFonts w:asciiTheme="majorHAnsi" w:eastAsiaTheme="majorEastAsia" w:hAnsiTheme="majorHAnsi" w:cstheme="majorBidi"/>
              <w:b/>
              <w:bCs/>
            </w:rPr>
          </w:pPr>
        </w:p>
      </w:tc>
      <w:tc>
        <w:tcPr>
          <w:tcW w:w="500" w:type="pct"/>
          <w:vMerge w:val="restart"/>
          <w:noWrap/>
          <w:vAlign w:val="center"/>
        </w:tcPr>
        <w:p w:rsidR="00D8736C" w:rsidRPr="003A22F0" w:rsidRDefault="00D8736C">
          <w:pPr>
            <w:pStyle w:val="Bezodstpw"/>
            <w:rPr>
              <w:rFonts w:ascii="Arial Narrow" w:hAnsi="Arial Narrow"/>
            </w:rPr>
          </w:pPr>
          <w:r w:rsidRPr="003A22F0">
            <w:rPr>
              <w:rFonts w:ascii="Arial Narrow" w:hAnsi="Arial Narrow"/>
              <w:sz w:val="18"/>
            </w:rPr>
            <w:t xml:space="preserve">Strona </w:t>
          </w:r>
          <w:r w:rsidRPr="003A22F0">
            <w:rPr>
              <w:rFonts w:ascii="Arial Narrow" w:hAnsi="Arial Narrow"/>
              <w:sz w:val="18"/>
            </w:rPr>
            <w:fldChar w:fldCharType="begin"/>
          </w:r>
          <w:r w:rsidRPr="003A22F0">
            <w:rPr>
              <w:rFonts w:ascii="Arial Narrow" w:hAnsi="Arial Narrow"/>
              <w:sz w:val="18"/>
            </w:rPr>
            <w:instrText xml:space="preserve"> PAGE  \* MERGEFORMAT </w:instrText>
          </w:r>
          <w:r w:rsidRPr="003A22F0">
            <w:rPr>
              <w:rFonts w:ascii="Arial Narrow" w:hAnsi="Arial Narrow"/>
              <w:sz w:val="18"/>
            </w:rPr>
            <w:fldChar w:fldCharType="separate"/>
          </w:r>
          <w:r>
            <w:rPr>
              <w:rFonts w:ascii="Arial Narrow" w:hAnsi="Arial Narrow"/>
              <w:noProof/>
              <w:sz w:val="18"/>
            </w:rPr>
            <w:t>12</w:t>
          </w:r>
          <w:r w:rsidRPr="003A22F0">
            <w:rPr>
              <w:rFonts w:ascii="Arial Narrow" w:hAnsi="Arial Narrow"/>
              <w:sz w:val="18"/>
            </w:rPr>
            <w:fldChar w:fldCharType="end"/>
          </w:r>
        </w:p>
      </w:tc>
      <w:tc>
        <w:tcPr>
          <w:tcW w:w="2250" w:type="pct"/>
          <w:tcBorders>
            <w:bottom w:val="single" w:sz="4" w:space="0" w:color="4F81BD" w:themeColor="accent1"/>
          </w:tcBorders>
        </w:tcPr>
        <w:p w:rsidR="00D8736C" w:rsidRDefault="00D8736C">
          <w:pPr>
            <w:pStyle w:val="Nagwek"/>
            <w:rPr>
              <w:rFonts w:asciiTheme="majorHAnsi" w:eastAsiaTheme="majorEastAsia" w:hAnsiTheme="majorHAnsi" w:cstheme="majorBidi"/>
              <w:b/>
              <w:bCs/>
            </w:rPr>
          </w:pPr>
        </w:p>
      </w:tc>
    </w:tr>
    <w:tr w:rsidR="00D8736C">
      <w:trPr>
        <w:trHeight w:val="150"/>
      </w:trPr>
      <w:tc>
        <w:tcPr>
          <w:tcW w:w="2250" w:type="pct"/>
          <w:tcBorders>
            <w:top w:val="single" w:sz="4" w:space="0" w:color="4F81BD" w:themeColor="accent1"/>
          </w:tcBorders>
        </w:tcPr>
        <w:p w:rsidR="00D8736C" w:rsidRDefault="00D8736C">
          <w:pPr>
            <w:pStyle w:val="Nagwek"/>
            <w:rPr>
              <w:rFonts w:asciiTheme="majorHAnsi" w:eastAsiaTheme="majorEastAsia" w:hAnsiTheme="majorHAnsi" w:cstheme="majorBidi"/>
              <w:b/>
              <w:bCs/>
            </w:rPr>
          </w:pPr>
        </w:p>
      </w:tc>
      <w:tc>
        <w:tcPr>
          <w:tcW w:w="500" w:type="pct"/>
          <w:vMerge/>
        </w:tcPr>
        <w:p w:rsidR="00D8736C" w:rsidRDefault="00D8736C">
          <w:pPr>
            <w:pStyle w:val="Nagwek"/>
            <w:jc w:val="center"/>
            <w:rPr>
              <w:rFonts w:asciiTheme="majorHAnsi" w:eastAsiaTheme="majorEastAsia" w:hAnsiTheme="majorHAnsi" w:cstheme="majorBidi"/>
              <w:b/>
              <w:bCs/>
            </w:rPr>
          </w:pPr>
        </w:p>
      </w:tc>
      <w:tc>
        <w:tcPr>
          <w:tcW w:w="2250" w:type="pct"/>
          <w:tcBorders>
            <w:top w:val="single" w:sz="4" w:space="0" w:color="4F81BD" w:themeColor="accent1"/>
          </w:tcBorders>
        </w:tcPr>
        <w:p w:rsidR="00D8736C" w:rsidRDefault="00D8736C">
          <w:pPr>
            <w:pStyle w:val="Nagwek"/>
            <w:rPr>
              <w:rFonts w:asciiTheme="majorHAnsi" w:eastAsiaTheme="majorEastAsia" w:hAnsiTheme="majorHAnsi" w:cstheme="majorBidi"/>
              <w:b/>
              <w:bCs/>
            </w:rPr>
          </w:pPr>
        </w:p>
      </w:tc>
    </w:tr>
  </w:tbl>
  <w:p w:rsidR="00D8736C" w:rsidRDefault="00D8736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909" w:rsidRDefault="00F02909" w:rsidP="003A22F0">
      <w:pPr>
        <w:spacing w:after="0" w:line="240" w:lineRule="auto"/>
      </w:pPr>
      <w:r>
        <w:separator/>
      </w:r>
    </w:p>
  </w:footnote>
  <w:footnote w:type="continuationSeparator" w:id="0">
    <w:p w:rsidR="00F02909" w:rsidRDefault="00F02909" w:rsidP="003A22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6C" w:rsidRPr="00D8736C" w:rsidRDefault="00D8736C">
    <w:pPr>
      <w:pStyle w:val="Nagwek"/>
      <w:rPr>
        <w:b/>
      </w:rPr>
    </w:pPr>
    <w:r w:rsidRPr="00D8736C">
      <w:rPr>
        <w:b/>
      </w:rPr>
      <w:t>Sprawa nr: 68/2024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footnotePr>
    <w:footnote w:id="-1"/>
    <w:footnote w:id="0"/>
  </w:footnotePr>
  <w:endnotePr>
    <w:endnote w:id="-1"/>
    <w:endnote w:id="0"/>
  </w:endnotePr>
  <w:compat/>
  <w:rsids>
    <w:rsidRoot w:val="003A22F0"/>
    <w:rsid w:val="00085142"/>
    <w:rsid w:val="001F2D8C"/>
    <w:rsid w:val="003A22F0"/>
    <w:rsid w:val="00D8736C"/>
    <w:rsid w:val="00F029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F2D8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3A22F0"/>
  </w:style>
  <w:style w:type="character" w:customStyle="1" w:styleId="label">
    <w:name w:val="label"/>
    <w:basedOn w:val="Domylnaczcionkaakapitu"/>
    <w:rsid w:val="003A22F0"/>
  </w:style>
  <w:style w:type="character" w:customStyle="1" w:styleId="data">
    <w:name w:val="data"/>
    <w:basedOn w:val="Domylnaczcionkaakapitu"/>
    <w:rsid w:val="003A22F0"/>
  </w:style>
  <w:style w:type="character" w:customStyle="1" w:styleId="line">
    <w:name w:val="line"/>
    <w:basedOn w:val="Domylnaczcionkaakapitu"/>
    <w:rsid w:val="003A22F0"/>
  </w:style>
  <w:style w:type="character" w:styleId="Hipercze">
    <w:name w:val="Hyperlink"/>
    <w:basedOn w:val="Domylnaczcionkaakapitu"/>
    <w:uiPriority w:val="99"/>
    <w:semiHidden/>
    <w:unhideWhenUsed/>
    <w:rsid w:val="003A22F0"/>
    <w:rPr>
      <w:color w:val="0000FF"/>
      <w:u w:val="single"/>
    </w:rPr>
  </w:style>
  <w:style w:type="character" w:styleId="UyteHipercze">
    <w:name w:val="FollowedHyperlink"/>
    <w:basedOn w:val="Domylnaczcionkaakapitu"/>
    <w:uiPriority w:val="99"/>
    <w:semiHidden/>
    <w:unhideWhenUsed/>
    <w:rsid w:val="003A22F0"/>
    <w:rPr>
      <w:color w:val="800080"/>
      <w:u w:val="single"/>
    </w:rPr>
  </w:style>
  <w:style w:type="paragraph" w:styleId="Nagwek">
    <w:name w:val="header"/>
    <w:basedOn w:val="Normalny"/>
    <w:link w:val="NagwekZnak"/>
    <w:uiPriority w:val="99"/>
    <w:unhideWhenUsed/>
    <w:rsid w:val="003A22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A22F0"/>
  </w:style>
  <w:style w:type="paragraph" w:styleId="Stopka">
    <w:name w:val="footer"/>
    <w:basedOn w:val="Normalny"/>
    <w:link w:val="StopkaZnak"/>
    <w:uiPriority w:val="99"/>
    <w:semiHidden/>
    <w:unhideWhenUsed/>
    <w:rsid w:val="003A22F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3A22F0"/>
  </w:style>
  <w:style w:type="paragraph" w:styleId="Bezodstpw">
    <w:name w:val="No Spacing"/>
    <w:link w:val="BezodstpwZnak"/>
    <w:uiPriority w:val="1"/>
    <w:qFormat/>
    <w:rsid w:val="003A22F0"/>
    <w:pPr>
      <w:spacing w:after="0" w:line="240" w:lineRule="auto"/>
    </w:pPr>
    <w:rPr>
      <w:rFonts w:eastAsiaTheme="minorEastAsia"/>
    </w:rPr>
  </w:style>
  <w:style w:type="character" w:customStyle="1" w:styleId="BezodstpwZnak">
    <w:name w:val="Bez odstępów Znak"/>
    <w:basedOn w:val="Domylnaczcionkaakapitu"/>
    <w:link w:val="Bezodstpw"/>
    <w:uiPriority w:val="1"/>
    <w:rsid w:val="003A22F0"/>
    <w:rPr>
      <w:rFonts w:eastAsiaTheme="minorEastAsia"/>
    </w:rPr>
  </w:style>
</w:styles>
</file>

<file path=word/webSettings.xml><?xml version="1.0" encoding="utf-8"?>
<w:webSettings xmlns:r="http://schemas.openxmlformats.org/officeDocument/2006/relationships" xmlns:w="http://schemas.openxmlformats.org/wordprocessingml/2006/main">
  <w:divs>
    <w:div w:id="251620724">
      <w:bodyDiv w:val="1"/>
      <w:marLeft w:val="0"/>
      <w:marRight w:val="0"/>
      <w:marTop w:val="0"/>
      <w:marBottom w:val="0"/>
      <w:divBdr>
        <w:top w:val="none" w:sz="0" w:space="0" w:color="auto"/>
        <w:left w:val="none" w:sz="0" w:space="0" w:color="auto"/>
        <w:bottom w:val="none" w:sz="0" w:space="0" w:color="auto"/>
        <w:right w:val="none" w:sz="0" w:space="0" w:color="auto"/>
      </w:divBdr>
    </w:div>
    <w:div w:id="105886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mailto:odwolania@uzp.gov.pl" TargetMode="External"/><Relationship Id="rId3" Type="http://schemas.openxmlformats.org/officeDocument/2006/relationships/webSettings" Target="webSettings.xml"/><Relationship Id="rId21" Type="http://schemas.openxmlformats.org/officeDocument/2006/relationships/hyperlink" Target="http://www.10wsk.mil.pl/" TargetMode="External"/><Relationship Id="rId34" Type="http://schemas.openxmlformats.org/officeDocument/2006/relationships/hyperlink" Target="mailto:barbara.choroszynska@10wsk.mil.pl" TargetMode="Externa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e-propublico.pl/" TargetMode="External"/><Relationship Id="rId25" Type="http://schemas.openxmlformats.org/officeDocument/2006/relationships/hyperlink" Target="https://www.uzp.gov.pl/kio" TargetMode="External"/><Relationship Id="rId33" Type="http://schemas.openxmlformats.org/officeDocument/2006/relationships/hyperlink" Target="https://op.europa.eu/"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e-propublico.pl/" TargetMode="External"/><Relationship Id="rId29" Type="http://schemas.openxmlformats.org/officeDocument/2006/relationships/hyperlink" Target="mailto:sp@prokuratoria.gov.pl"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e-propublico.pl/" TargetMode="External"/><Relationship Id="rId24" Type="http://schemas.openxmlformats.org/officeDocument/2006/relationships/hyperlink" Target="https://e-propublico.pl/" TargetMode="External"/><Relationship Id="rId32" Type="http://schemas.openxmlformats.org/officeDocument/2006/relationships/hyperlink" Target="mailto:ted@publications.europa.eu"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http://www.10wsk.mil.pl/" TargetMode="External"/><Relationship Id="rId28" Type="http://schemas.openxmlformats.org/officeDocument/2006/relationships/hyperlink" Target="https://www.gov.pl/web/uzp" TargetMode="External"/><Relationship Id="rId36"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www.gov.pl/web/sp-prokuratoria"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e-propublico.pl/" TargetMode="External"/><Relationship Id="rId22" Type="http://schemas.openxmlformats.org/officeDocument/2006/relationships/hyperlink" Target="mailto:barbara.choroszynska@10wsk.mil.pl" TargetMode="External"/><Relationship Id="rId27" Type="http://schemas.openxmlformats.org/officeDocument/2006/relationships/hyperlink" Target="https://www.gov.pl/web/uzp" TargetMode="External"/><Relationship Id="rId30" Type="http://schemas.openxmlformats.org/officeDocument/2006/relationships/hyperlink" Target="https://www.gov.pl/web/sp-prokuratoria" TargetMode="External"/><Relationship Id="rId35"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4358</Words>
  <Characters>26152</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2024-05-22T07:37:00Z</cp:lastPrinted>
  <dcterms:created xsi:type="dcterms:W3CDTF">2024-05-22T07:27:00Z</dcterms:created>
  <dcterms:modified xsi:type="dcterms:W3CDTF">2024-05-22T07:38:00Z</dcterms:modified>
</cp:coreProperties>
</file>