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BB61F5" w:rsidRPr="00BB61F5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BB61F5" w:rsidRPr="00BB61F5">
        <w:rPr>
          <w:b/>
          <w:sz w:val="22"/>
          <w:szCs w:val="22"/>
        </w:rPr>
        <w:t>NZ-26-2024-35-D-P-AC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B61F5" w:rsidRPr="00110593" w:rsidTr="00667269">
        <w:tc>
          <w:tcPr>
            <w:tcW w:w="9104" w:type="dxa"/>
            <w:shd w:val="clear" w:color="auto" w:fill="D9D9D9"/>
          </w:tcPr>
          <w:p w:rsidR="00BB61F5" w:rsidRPr="00110593" w:rsidRDefault="00BB61F5" w:rsidP="0066726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BB61F5" w:rsidRPr="00110593" w:rsidRDefault="00BB61F5" w:rsidP="00667269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BB61F5">
              <w:t>(t.j. Dz. U. z 2023r. poz. 1605)</w:t>
            </w:r>
            <w:r w:rsidRPr="00110593">
              <w:t xml:space="preserve"> (dalej jako: ustawa Pzp), dotyczące:</w:t>
            </w:r>
          </w:p>
          <w:p w:rsidR="00BB61F5" w:rsidRPr="0043102D" w:rsidRDefault="00BB61F5" w:rsidP="00667269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BB61F5" w:rsidRPr="00110593" w:rsidRDefault="00BB61F5" w:rsidP="00667269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BB61F5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BB61F5">
        <w:rPr>
          <w:b/>
          <w:sz w:val="22"/>
          <w:szCs w:val="22"/>
        </w:rPr>
        <w:t>Dostawy oleju napędowego drogą transakcji bezgotówkowych za pomocą kart chipowych (paliwowych)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490" w:rsidRDefault="00F30490">
      <w:r>
        <w:separator/>
      </w:r>
    </w:p>
  </w:endnote>
  <w:endnote w:type="continuationSeparator" w:id="0">
    <w:p w:rsidR="00F30490" w:rsidRDefault="00F30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61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61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490" w:rsidRDefault="00F30490">
      <w:r>
        <w:separator/>
      </w:r>
    </w:p>
  </w:footnote>
  <w:footnote w:type="continuationSeparator" w:id="0">
    <w:p w:rsidR="00F30490" w:rsidRDefault="00F30490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0490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B61F5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30490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1A19BDF-3FBA-48C7-B98D-3E8A65CC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6D594-F07E-4024-91DF-4A4BE2FAC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255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2010-01-07T08:39:00Z</cp:lastPrinted>
  <dcterms:created xsi:type="dcterms:W3CDTF">2024-05-24T07:37:00Z</dcterms:created>
  <dcterms:modified xsi:type="dcterms:W3CDTF">2024-05-24T07:37:00Z</dcterms:modified>
</cp:coreProperties>
</file>