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EB0D20" w:rsidRPr="00EB0D2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B0D20" w:rsidRPr="00EB0D20">
        <w:rPr>
          <w:b/>
          <w:sz w:val="22"/>
          <w:szCs w:val="22"/>
        </w:rPr>
        <w:t>NZ-26-2024-34-D-P-AC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0D20" w:rsidRPr="00110593" w:rsidTr="00385C7C">
        <w:tc>
          <w:tcPr>
            <w:tcW w:w="9104" w:type="dxa"/>
            <w:shd w:val="clear" w:color="auto" w:fill="D9D9D9"/>
          </w:tcPr>
          <w:p w:rsidR="00EB0D20" w:rsidRPr="00110593" w:rsidRDefault="00EB0D20" w:rsidP="00385C7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B0D20" w:rsidRPr="00110593" w:rsidRDefault="00EB0D20" w:rsidP="00385C7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B0D20">
              <w:t>(t.j. Dz. U. z 2023r. poz. 1605)</w:t>
            </w:r>
            <w:r w:rsidRPr="00110593">
              <w:t xml:space="preserve"> (dalej jako: ustawa Pzp), dotyczące:</w:t>
            </w:r>
          </w:p>
          <w:p w:rsidR="00EB0D20" w:rsidRPr="0043102D" w:rsidRDefault="00EB0D20" w:rsidP="00385C7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B0D20" w:rsidRPr="00110593" w:rsidRDefault="00EB0D20" w:rsidP="00385C7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B0D2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B0D20">
        <w:rPr>
          <w:b/>
          <w:sz w:val="22"/>
          <w:szCs w:val="22"/>
        </w:rPr>
        <w:t>Dostawy odczynników laboratoryjnych ujęte w 5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65E" w:rsidRDefault="002D265E">
      <w:r>
        <w:separator/>
      </w:r>
    </w:p>
  </w:endnote>
  <w:endnote w:type="continuationSeparator" w:id="0">
    <w:p w:rsidR="002D265E" w:rsidRDefault="002D2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D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D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65E" w:rsidRDefault="002D265E">
      <w:r>
        <w:separator/>
      </w:r>
    </w:p>
  </w:footnote>
  <w:footnote w:type="continuationSeparator" w:id="0">
    <w:p w:rsidR="002D265E" w:rsidRDefault="002D265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265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265E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0D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AD2FB3-4142-40BC-A28D-98C5EA6B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FEAEE-88F8-47AE-AE98-C6B2062CA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2024-05-27T09:20:00Z</dcterms:created>
  <dcterms:modified xsi:type="dcterms:W3CDTF">2024-05-27T09:20:00Z</dcterms:modified>
</cp:coreProperties>
</file>