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6F48D3" w14:textId="54EA24DC" w:rsidR="00B53C28" w:rsidRPr="00413C37" w:rsidRDefault="00B53C28" w:rsidP="00B53C28">
      <w:pPr>
        <w:jc w:val="right"/>
        <w:rPr>
          <w:rFonts w:cs="Arial"/>
          <w:b/>
          <w:sz w:val="24"/>
          <w:szCs w:val="24"/>
        </w:rPr>
      </w:pPr>
      <w:r w:rsidRPr="00413C37">
        <w:rPr>
          <w:rFonts w:cs="Arial"/>
          <w:b/>
          <w:sz w:val="24"/>
          <w:szCs w:val="24"/>
        </w:rPr>
        <w:t xml:space="preserve">Załącznik nr </w:t>
      </w:r>
      <w:r w:rsidR="00AA0AE9">
        <w:rPr>
          <w:rFonts w:cs="Arial"/>
          <w:b/>
          <w:sz w:val="24"/>
          <w:szCs w:val="24"/>
        </w:rPr>
        <w:t>2</w:t>
      </w:r>
      <w:r w:rsidRPr="00413C37">
        <w:rPr>
          <w:rFonts w:cs="Arial"/>
          <w:b/>
          <w:sz w:val="24"/>
          <w:szCs w:val="24"/>
        </w:rPr>
        <w:t xml:space="preserve"> do SWZ – Formularz </w:t>
      </w:r>
      <w:r w:rsidR="002C1DD3">
        <w:rPr>
          <w:rFonts w:cs="Arial"/>
          <w:b/>
          <w:sz w:val="24"/>
          <w:szCs w:val="24"/>
        </w:rPr>
        <w:t>asortymentowo-</w:t>
      </w:r>
      <w:r w:rsidRPr="00413C37">
        <w:rPr>
          <w:rFonts w:cs="Arial"/>
          <w:b/>
          <w:sz w:val="24"/>
          <w:szCs w:val="24"/>
        </w:rPr>
        <w:t>cenowy</w:t>
      </w:r>
    </w:p>
    <w:p w14:paraId="35F58780" w14:textId="6AB00939" w:rsidR="009D12F1" w:rsidRDefault="009D12F1" w:rsidP="009D12F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D12F1">
        <w:rPr>
          <w:rFonts w:ascii="Times New Roman" w:hAnsi="Times New Roman"/>
          <w:b/>
          <w:sz w:val="24"/>
          <w:szCs w:val="24"/>
          <w:u w:val="single"/>
        </w:rPr>
        <w:t>Zestawy odczynnikowe do oznaczeń morfologii i rozmazów krwi wraz z dzierżawą niezbędnych analizatorów</w:t>
      </w:r>
    </w:p>
    <w:p w14:paraId="5EF0FAD6" w14:textId="77777777" w:rsidR="009D12F1" w:rsidRPr="009D12F1" w:rsidRDefault="009D12F1" w:rsidP="009D12F1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275C04BB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>Wykonawca dostarczy odczynniki wraz z kontrolami oraz wszelkimi potrzebnymi materiałami zużywalnymi, niezbędne do wykonania:</w:t>
      </w:r>
    </w:p>
    <w:p w14:paraId="102E3B80" w14:textId="13F77892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140 000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krwi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12 000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z rozdziałem leukocytów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1 400</w:t>
      </w:r>
      <w:r w:rsidRPr="009D12F1">
        <w:rPr>
          <w:rFonts w:ascii="Times New Roman" w:hAnsi="Times New Roman"/>
          <w:sz w:val="24"/>
          <w:szCs w:val="24"/>
        </w:rPr>
        <w:t xml:space="preserve"> oznaczeń retikulocytów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7 500</w:t>
      </w:r>
      <w:r w:rsidRPr="009D12F1">
        <w:rPr>
          <w:rFonts w:ascii="Times New Roman" w:hAnsi="Times New Roman"/>
          <w:sz w:val="24"/>
          <w:szCs w:val="24"/>
        </w:rPr>
        <w:t xml:space="preserve"> rozmazów z oceną mikroskopową</w:t>
      </w:r>
    </w:p>
    <w:p w14:paraId="22CE8441" w14:textId="77777777" w:rsid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58AD4E80" w14:textId="5DD3D63B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  <w:u w:val="single"/>
        </w:rPr>
        <w:t>Ilość i stabilność materiału kontrolnego</w:t>
      </w:r>
      <w:r w:rsidRPr="009D12F1">
        <w:rPr>
          <w:rFonts w:ascii="Times New Roman" w:hAnsi="Times New Roman"/>
          <w:sz w:val="24"/>
          <w:szCs w:val="24"/>
        </w:rPr>
        <w:t>:</w:t>
      </w:r>
      <w:r w:rsidRPr="009D12F1">
        <w:rPr>
          <w:rFonts w:ascii="Times New Roman" w:hAnsi="Times New Roman"/>
          <w:sz w:val="24"/>
          <w:szCs w:val="24"/>
        </w:rPr>
        <w:br/>
        <w:t xml:space="preserve">1) możliwość wykonania co najmniej 1 oznaczenia kontrolnego na danym poziomie co trzeci dzień (włączając soboty, niedziele, święta). </w:t>
      </w:r>
      <w:r w:rsidRPr="009D12F1">
        <w:rPr>
          <w:rFonts w:ascii="Times New Roman" w:hAnsi="Times New Roman"/>
          <w:sz w:val="24"/>
          <w:szCs w:val="24"/>
        </w:rPr>
        <w:br/>
        <w:t>2) wykonawca dostarczy co najmniej 2 x w roku materiały kontrolne dedykowane do płynów z jam ciała.</w:t>
      </w:r>
    </w:p>
    <w:p w14:paraId="0BA97CC3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9D12F1" w:rsidRPr="009D12F1" w14:paraId="2B1337E5" w14:textId="77777777" w:rsidTr="009D12F1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0240C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20AC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EC3D9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C04F2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E7BFD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9B87EC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5E4EEB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AA79C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B3D23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391077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DD8391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9D12F1" w:rsidRPr="009D12F1" w14:paraId="3E1764DA" w14:textId="77777777" w:rsidTr="009D12F1">
        <w:trPr>
          <w:trHeight w:val="469"/>
        </w:trPr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540E6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A5B52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E0599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989E3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BA900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3F2F2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401CACF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3CE2B8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68F36C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04F492F" w14:textId="77777777" w:rsidR="009D12F1" w:rsidRPr="009D12F1" w:rsidRDefault="009D12F1">
            <w:pPr>
              <w:spacing w:after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7467A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12F1" w:rsidRPr="009D12F1" w14:paraId="2C58B4D8" w14:textId="77777777" w:rsidTr="009D12F1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284D15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C5EED4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0C0FF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0B3BE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0577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DB492F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773A3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012F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87765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78D611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5D30AF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9D12F1" w:rsidRPr="009D12F1" w14:paraId="735C64D3" w14:textId="77777777" w:rsidTr="009D12F1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9C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D98C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A899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E5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91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F8B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6CA7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309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E3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FECE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0125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4F0C1E1B" w14:textId="77777777" w:rsidTr="009D12F1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EEF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01407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D47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31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B013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BB1C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F8A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0FD4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0CD6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4CEFE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D9A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5AC11567" w14:textId="77777777" w:rsidTr="009D12F1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D95D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794F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0B2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13AF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F4F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3398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427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4B8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82CD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C7FB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04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77A0C390" w14:textId="77777777" w:rsidTr="009D12F1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F08D" w14:textId="77777777" w:rsidR="009D12F1" w:rsidRPr="009D12F1" w:rsidRDefault="009D1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F2CCA" w14:textId="03A75741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Wartość za 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m-c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0FA5F3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C7BAFE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018C79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31AD4053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97589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E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D7F26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3D63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25D7D68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D12F1" w:rsidRPr="009D12F1" w14:paraId="7E502E33" w14:textId="77777777" w:rsidTr="009D12F1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61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162C9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5D985A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74EA049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50BE8D9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394A9C05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288CE14" w14:textId="77777777" w:rsidR="009D12F1" w:rsidRPr="009D12F1" w:rsidRDefault="009D12F1" w:rsidP="009D12F1">
      <w:pPr>
        <w:rPr>
          <w:rFonts w:ascii="Times New Roman" w:hAnsi="Times New Roman"/>
        </w:rPr>
      </w:pPr>
    </w:p>
    <w:p w14:paraId="4556A849" w14:textId="71B59258" w:rsidR="009D12F1" w:rsidRPr="009D12F1" w:rsidRDefault="009D12F1" w:rsidP="00CF515C">
      <w:p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 wydzierżawi 3 urządzenia: 2 analizatory hematologiczne (jeden fabrycznie nowy, drugi nie starszy niż 20</w:t>
      </w:r>
      <w:r w:rsidR="00D4472C">
        <w:rPr>
          <w:rFonts w:ascii="Times New Roman" w:hAnsi="Times New Roman"/>
        </w:rPr>
        <w:t>18</w:t>
      </w:r>
      <w:r w:rsidRPr="009D12F1">
        <w:rPr>
          <w:rFonts w:ascii="Times New Roman" w:hAnsi="Times New Roman"/>
        </w:rPr>
        <w:t>r.) oraz 1 aparat do wykonywania rozmazów/barwienia preparatów hematologicznych (nie starszy niż rok produkcji 2018).</w:t>
      </w:r>
    </w:p>
    <w:p w14:paraId="42FB8DAF" w14:textId="77777777" w:rsidR="009D12F1" w:rsidRDefault="009D12F1" w:rsidP="009D12F1">
      <w:pPr>
        <w:rPr>
          <w:rFonts w:ascii="Times New Roman" w:hAnsi="Times New Roman"/>
        </w:rPr>
      </w:pPr>
    </w:p>
    <w:p w14:paraId="2882DC40" w14:textId="228AD434" w:rsidR="009D12F1" w:rsidRPr="009D12F1" w:rsidRDefault="009D12F1" w:rsidP="009D12F1">
      <w:pPr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Wymagania odnośnie urządzeń/odczynników:</w:t>
      </w:r>
    </w:p>
    <w:p w14:paraId="3F485406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z zewnętrznym monitorem LCD.</w:t>
      </w:r>
    </w:p>
    <w:p w14:paraId="54CC3CA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Automatyczne oznaczanie co najmniej następujących parametrów raportowanych: liczba erytrocytów, hematokryt, stężenie hemoglobiny, wskaźniki MCV, RDW, liczbę krwinek białych, liczbę neutrocytów w wartościach bezwzględnych i odsetkowych, liczbę limfocytów w wartościach bezwzględnych i odsetkowych, liczbę monocytów w wartościach bezwzględnych i odsetkowych, liczbę eozynofili w wartościach bezwzględnych i odsetkowych, liczbę bazofili w wartościach bezwzględnych i odsetkowych, informację o krwinkach białych niedojrzałych, liczbę trombocytów, średnią objętość trombocytu.</w:t>
      </w:r>
    </w:p>
    <w:p w14:paraId="3A40922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- możliwość oznaczania retikulocytów (metodą fluorescencyjnej cytometrii przepływowej) oraz zawartości hemoglobiny w retikulocytach.</w:t>
      </w:r>
    </w:p>
    <w:p w14:paraId="5A341C83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- możliwość oznaczania trombocytów metodą optyczną (parametr diagnostyczny, raportowany)</w:t>
      </w:r>
    </w:p>
    <w:p w14:paraId="1C36C3D4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podczas oznaczania morfologii krwi - korekcja liczby leukocytów o zawartość erytroblastów.</w:t>
      </w:r>
    </w:p>
    <w:p w14:paraId="7C03679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oznaczania parametrów w płynach z jam ciała w tym płynie mózgowo-rdzeniowym bez konieczności stosowania dodatkowych odczynników na co najmniej jednym z analizatorów.</w:t>
      </w:r>
    </w:p>
    <w:p w14:paraId="29AAFCCE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Liniowość (bez rozcieńczania) nie gorsza niż: leukocyty 0,005 - 350 G/l; erytrocyty 0,005 - 8 T/l; trombocyty 0,005 - 4 T/l na co najmniej jednym z analizatorów</w:t>
      </w:r>
    </w:p>
    <w:p w14:paraId="1FB12D9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Co najmniej jeden z analizatorów wyposażony w pełni automatyczny podajnik próbek, mogący współpracować z różnymi systemami zamkniętymi stosowanymi do pobrań materiału w kierunku morfologii krwi; drugi z analizatorów wyposażony w podajnik na minimum 20 próbek.</w:t>
      </w:r>
    </w:p>
    <w:p w14:paraId="6B2F1A5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Oznaczanie hemoglobiny metodą bezcjankową.</w:t>
      </w:r>
    </w:p>
    <w:p w14:paraId="0912CB63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Ważność odczynników co najmniej 3 miesiące od momentu dostawy.</w:t>
      </w:r>
    </w:p>
    <w:p w14:paraId="31113C9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Wewnętrzny czytnik kodów paskowych.</w:t>
      </w:r>
    </w:p>
    <w:p w14:paraId="7D4EBD27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dedykowane do umieszczenia na stołach laboratoryjnych (oferent dostarczy stół do co najmniej jednego z analizatorów)</w:t>
      </w:r>
    </w:p>
    <w:p w14:paraId="50BB7FDF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Wydajność dla trybu "morfologia + rozmaz" nie mniejsza niż 80 oznaczeń na godzinę (co najmniej dla jednego z analizatorów)</w:t>
      </w:r>
    </w:p>
    <w:p w14:paraId="44256DD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Aspirowana objętość próbki dla trybu "morfologia + rozmaz" nie większa niż 120 </w:t>
      </w:r>
      <w:r w:rsidRPr="009D12F1">
        <w:rPr>
          <w:rFonts w:ascii="Times New Roman" w:hAnsi="Times New Roman"/>
        </w:rPr>
        <w:sym w:font="Arial" w:char="F06D"/>
      </w:r>
      <w:r w:rsidRPr="009D12F1">
        <w:rPr>
          <w:rFonts w:ascii="Times New Roman" w:hAnsi="Times New Roman"/>
        </w:rPr>
        <w:t>l, niezależnie od trybu podawania próbki.</w:t>
      </w:r>
    </w:p>
    <w:p w14:paraId="6AF3DD85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Odczynniki, materiały robocze, akcesoria itp., (używane w analizatorach hematologicznych) pochodzące od tego samego producenta (producenta analizatorów)</w:t>
      </w:r>
    </w:p>
    <w:p w14:paraId="2886204B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zarządzania odczynnikami poprzez uzyskiwanie graficznej informacji o stopniu ich zużycia w czasie rutynowej pracy.</w:t>
      </w:r>
    </w:p>
    <w:p w14:paraId="3C91A32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Flagowanie wyników patologicznych wraz z komunikatami opisującymi typowe patologie.</w:t>
      </w:r>
    </w:p>
    <w:p w14:paraId="3A2CFB11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Wymagania odnośnie aparatu do wykonywania rozmazów/barwienia preparatów hematologicznych (do oceny mikroskopowej):</w:t>
      </w:r>
    </w:p>
    <w:p w14:paraId="6AA8843B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a) zintegrowany z jednym z analizatorów hematologicznych</w:t>
      </w:r>
    </w:p>
    <w:p w14:paraId="5DE5A918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b) wydajność nie mniejsza niż 30 rozmazów na godzinę</w:t>
      </w:r>
    </w:p>
    <w:p w14:paraId="4E94D981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c) możliwość podania próbek w trybach automatycznym i manualnym</w:t>
      </w:r>
    </w:p>
    <w:p w14:paraId="3F691742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d) możliwość barwienia co najmniej metodą MGG i Wrighta</w:t>
      </w:r>
    </w:p>
    <w:p w14:paraId="3DAE204F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e) praca możliwa w trybach: rozmaz+barwienie, sam rozmaz, samo barwienie</w:t>
      </w:r>
    </w:p>
    <w:p w14:paraId="5C1A4EAA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Instrukcje obsługi w j. polskim.</w:t>
      </w:r>
    </w:p>
    <w:p w14:paraId="180953F6" w14:textId="77777777" w:rsidR="009D12F1" w:rsidRPr="009D12F1" w:rsidRDefault="009D12F1" w:rsidP="009D12F1">
      <w:pPr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lastRenderedPageBreak/>
        <w:t>Inne wymagania:</w:t>
      </w:r>
    </w:p>
    <w:p w14:paraId="38E6C93A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Na żądanie zamawiającego oferent dostarczy w trakcie postępowania przetargowego dokumentację poświadczającą spełnianie technicznych/jakościowych wymagań przez oferowany analizator/odczynniki.</w:t>
      </w:r>
    </w:p>
    <w:p w14:paraId="08C28D24" w14:textId="0397EC57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udzieli gwarancji na przedmiot dzierżawy na okres trwania umowy i zobowiąże się do skutecznej naprawy w ciągu 48 godzin od chwili zgłoszenia awarii; w przeciwnym razie oferent zobowiązany będzie na własny koszt zorganizować i sfinansować wykonanie badań w innej jednostce.</w:t>
      </w:r>
    </w:p>
    <w:p w14:paraId="2AAD541A" w14:textId="537ABDA1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instalację analizatorów wraz z niezbędnymi przyłączami.</w:t>
      </w:r>
    </w:p>
    <w:p w14:paraId="568041DC" w14:textId="22BF05D7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przeprowadzi nieodpłatne szkolenia dla użytkowników wskazanych przez kierownika laboratorium.</w:t>
      </w:r>
    </w:p>
    <w:p w14:paraId="116B7BA7" w14:textId="346073FC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wykonywania bezpłatnych przeglądów i napraw (wraz z częściami zużytymi  w czasie naprawy). Serwis zapewniany bezpośrednio, bez podwykonawców.</w:t>
      </w:r>
    </w:p>
    <w:p w14:paraId="63736A44" w14:textId="769461B0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zobowiązuje się do wymiany analizatora na nowy po trzeciej naprawie tego samego podzespołu.</w:t>
      </w:r>
    </w:p>
    <w:p w14:paraId="5DC0A02C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41CDA049" w14:textId="535EBB09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wybrany w postępowaniu przetargowym zapewni (własnym staraniem i kosztem) możliwość bezobsługowego przekazywania danych kontroli wewnątrzlaboratoryjnej z analizatorów do programu kontroli badań użytkowanego w szpitalnym laboratorium zamawiającego.</w:t>
      </w:r>
    </w:p>
    <w:p w14:paraId="088AE45E" w14:textId="78FE5284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aktualizację oprogramowania w trakcie trwania umowy.</w:t>
      </w:r>
    </w:p>
    <w:p w14:paraId="5367A770" w14:textId="43E99A0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podtrzymanie pracy analizatorów w przypadku zaniku zasilania z sieci elektrycznej przez co najmniej 20 minut (dostarczenie tzw. UPS i zapewnienie jego ciągłej sprawności)</w:t>
      </w:r>
    </w:p>
    <w:p w14:paraId="4A8F63DB" w14:textId="22A660AE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połączenie analizatorów hematologicznych z tzw. zdalnym modułem serwisowym.</w:t>
      </w:r>
    </w:p>
    <w:p w14:paraId="05455A4B" w14:textId="630DA02C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usunięcia dzierżawionych urządzeń w ciągu 31 dni od wygaśnięcia obowiązującej umowy.</w:t>
      </w:r>
    </w:p>
    <w:p w14:paraId="50A593BC" w14:textId="2D9523F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Wykonawca </w:t>
      </w:r>
      <w:r w:rsidR="009D12F1" w:rsidRPr="009D12F1">
        <w:rPr>
          <w:rFonts w:ascii="Times New Roman" w:hAnsi="Times New Roman"/>
        </w:rPr>
        <w:t>dostarczy dodatkowo  zestaw komputerowy i drukarkę o następujących parametrach nie gorszych niż:</w:t>
      </w:r>
    </w:p>
    <w:p w14:paraId="4F082AFF" w14:textId="77777777" w:rsidR="009D12F1" w:rsidRPr="009D12F1" w:rsidRDefault="009D12F1" w:rsidP="00CF515C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before="120" w:after="0" w:line="240" w:lineRule="auto"/>
        <w:ind w:left="525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Processor min. Intel I5 </w:t>
      </w:r>
    </w:p>
    <w:p w14:paraId="076648B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pamięć RAM 8 GB DDR</w:t>
      </w:r>
    </w:p>
    <w:p w14:paraId="7A0134C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dysk twardy SSD min. 500 GB </w:t>
      </w:r>
    </w:p>
    <w:p w14:paraId="1B539AE1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karta sieciowa 10/100/1000 Mb </w:t>
      </w:r>
    </w:p>
    <w:p w14:paraId="71696DB2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system operacyjny Windows 10 PROFESIONAL PL 64bit. (najbardziej aktualny)</w:t>
      </w:r>
    </w:p>
    <w:p w14:paraId="74A23C33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opcjonalnie MS Office 2016 z outlookiem</w:t>
      </w:r>
    </w:p>
    <w:p w14:paraId="0EEC5828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monitor LCD 24 " </w:t>
      </w:r>
    </w:p>
    <w:p w14:paraId="1BFEB21A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Klawiatura i mysz firmy Logitech wersja OEM</w:t>
      </w:r>
    </w:p>
    <w:p w14:paraId="1503526F" w14:textId="77777777" w:rsidR="009D12F1" w:rsidRPr="009D12F1" w:rsidRDefault="009D12F1" w:rsidP="009D12F1">
      <w:pPr>
        <w:rPr>
          <w:rFonts w:ascii="Times New Roman" w:hAnsi="Times New Roman"/>
        </w:rPr>
      </w:pPr>
    </w:p>
    <w:p w14:paraId="3B7E2EA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drukarka laserowa firmy HP, kolorowa</w:t>
      </w:r>
    </w:p>
    <w:p w14:paraId="72CFF389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obsługująca automatyczny duplex</w:t>
      </w:r>
    </w:p>
    <w:p w14:paraId="2EBEC42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posiadająca wbudowany interfejs sieciowy</w:t>
      </w:r>
    </w:p>
    <w:p w14:paraId="67790AD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wykorzystująca materiały eksploatacyjne  używane w Szpitalu Wojewódzkim w Poznaniu</w:t>
      </w:r>
    </w:p>
    <w:p w14:paraId="29A132F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do modelu należy dołączyć 2 dodatkowe oryginalne materiały eksploatacyjne do tego  modelu drukarki</w:t>
      </w:r>
    </w:p>
    <w:p w14:paraId="282E1B28" w14:textId="77777777" w:rsidR="009D12F1" w:rsidRPr="009D12F1" w:rsidRDefault="009D12F1" w:rsidP="009D12F1">
      <w:pPr>
        <w:shd w:val="clear" w:color="auto" w:fill="FFFFFF"/>
        <w:spacing w:after="0" w:line="240" w:lineRule="auto"/>
        <w:rPr>
          <w:rFonts w:ascii="Times New Roman" w:hAnsi="Times New Roman"/>
        </w:rPr>
      </w:pPr>
    </w:p>
    <w:p w14:paraId="0BD4A20E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59A25D" w14:textId="77777777" w:rsidR="009D12F1" w:rsidRDefault="009D12F1" w:rsidP="009D12F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B6BB3A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1397A3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DE384DE" w14:textId="77777777" w:rsidR="009D12F1" w:rsidRPr="00290945" w:rsidRDefault="009D12F1" w:rsidP="009D12F1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7C6D2FC8" w14:textId="77777777" w:rsidR="009D12F1" w:rsidRPr="00290945" w:rsidRDefault="009D12F1" w:rsidP="009D12F1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03CF0485" w14:textId="34093D42" w:rsidR="009D12F1" w:rsidRPr="00BB7251" w:rsidRDefault="009D12F1" w:rsidP="009D12F1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 w:rsidRPr="00BB7251">
        <w:rPr>
          <w:rFonts w:ascii="Times New Roman" w:hAnsi="Times New Roman"/>
          <w:sz w:val="20"/>
          <w:szCs w:val="20"/>
        </w:rPr>
        <w:t xml:space="preserve">czytelny podpis lub pieczęć imienna i podpis umocowanej osoby do </w:t>
      </w:r>
      <w:r w:rsidR="00BB7251">
        <w:rPr>
          <w:rFonts w:ascii="Times New Roman" w:hAnsi="Times New Roman"/>
          <w:sz w:val="20"/>
          <w:szCs w:val="20"/>
        </w:rPr>
        <w:t xml:space="preserve">                        </w:t>
      </w:r>
      <w:r w:rsidRPr="00BB7251">
        <w:rPr>
          <w:rFonts w:ascii="Times New Roman" w:hAnsi="Times New Roman"/>
          <w:sz w:val="20"/>
          <w:szCs w:val="20"/>
        </w:rPr>
        <w:t>dokonywania czynności w imieniu Wykonawcy</w:t>
      </w:r>
    </w:p>
    <w:p w14:paraId="1470F26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C0FF95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BDD409F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204C837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C819F2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956C37B" w14:textId="10964CEF" w:rsidR="009E11AB" w:rsidRDefault="009E11AB" w:rsidP="009D12F1">
      <w:pPr>
        <w:rPr>
          <w:rFonts w:ascii="Times New Roman" w:hAnsi="Times New Roman"/>
          <w:b/>
          <w:color w:val="FF0000"/>
        </w:rPr>
      </w:pPr>
    </w:p>
    <w:sectPr w:rsidR="009E11AB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0"/>
  </w:num>
  <w:num w:numId="2" w16cid:durableId="1740864979">
    <w:abstractNumId w:val="12"/>
  </w:num>
  <w:num w:numId="3" w16cid:durableId="125587224">
    <w:abstractNumId w:val="4"/>
  </w:num>
  <w:num w:numId="4" w16cid:durableId="680160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15"/>
  </w:num>
  <w:num w:numId="6" w16cid:durableId="567035568">
    <w:abstractNumId w:val="0"/>
  </w:num>
  <w:num w:numId="7" w16cid:durableId="838619205">
    <w:abstractNumId w:val="9"/>
  </w:num>
  <w:num w:numId="8" w16cid:durableId="1487891099">
    <w:abstractNumId w:val="13"/>
  </w:num>
  <w:num w:numId="9" w16cid:durableId="526993759">
    <w:abstractNumId w:val="5"/>
  </w:num>
  <w:num w:numId="10" w16cid:durableId="1823429779">
    <w:abstractNumId w:val="14"/>
  </w:num>
  <w:num w:numId="11" w16cid:durableId="1753430141">
    <w:abstractNumId w:val="2"/>
  </w:num>
  <w:num w:numId="12" w16cid:durableId="936249229">
    <w:abstractNumId w:val="8"/>
  </w:num>
  <w:num w:numId="13" w16cid:durableId="1530297789">
    <w:abstractNumId w:val="18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16"/>
  </w:num>
  <w:num w:numId="16" w16cid:durableId="41485002">
    <w:abstractNumId w:val="6"/>
  </w:num>
  <w:num w:numId="17" w16cid:durableId="3547702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0"/>
  </w:num>
  <w:num w:numId="21" w16cid:durableId="994146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71DC"/>
    <w:rsid w:val="002B1DCC"/>
    <w:rsid w:val="002C1DD3"/>
    <w:rsid w:val="002D61DB"/>
    <w:rsid w:val="002E6BF6"/>
    <w:rsid w:val="002F2BD7"/>
    <w:rsid w:val="002F695F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7783A"/>
    <w:rsid w:val="004931E6"/>
    <w:rsid w:val="004A14F2"/>
    <w:rsid w:val="004A446E"/>
    <w:rsid w:val="004D16EF"/>
    <w:rsid w:val="004F194A"/>
    <w:rsid w:val="004F1E4C"/>
    <w:rsid w:val="00543C76"/>
    <w:rsid w:val="00550B0C"/>
    <w:rsid w:val="005525B4"/>
    <w:rsid w:val="005559C6"/>
    <w:rsid w:val="00563C39"/>
    <w:rsid w:val="0058396B"/>
    <w:rsid w:val="00594AA4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2301A"/>
    <w:rsid w:val="00831947"/>
    <w:rsid w:val="0084626F"/>
    <w:rsid w:val="008655CC"/>
    <w:rsid w:val="008B5BD8"/>
    <w:rsid w:val="008E01F0"/>
    <w:rsid w:val="008F4826"/>
    <w:rsid w:val="009036E3"/>
    <w:rsid w:val="00960D67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51B1E"/>
    <w:rsid w:val="00A55C7B"/>
    <w:rsid w:val="00A74CD8"/>
    <w:rsid w:val="00A773FE"/>
    <w:rsid w:val="00AA0AE9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C11181"/>
    <w:rsid w:val="00C3132B"/>
    <w:rsid w:val="00C55256"/>
    <w:rsid w:val="00C63370"/>
    <w:rsid w:val="00C65993"/>
    <w:rsid w:val="00C80A63"/>
    <w:rsid w:val="00C84CCD"/>
    <w:rsid w:val="00C91A2D"/>
    <w:rsid w:val="00C958B2"/>
    <w:rsid w:val="00CB436B"/>
    <w:rsid w:val="00CC124E"/>
    <w:rsid w:val="00CC37A7"/>
    <w:rsid w:val="00CC4A37"/>
    <w:rsid w:val="00CC4F3F"/>
    <w:rsid w:val="00CF515C"/>
    <w:rsid w:val="00CF79C0"/>
    <w:rsid w:val="00D0695D"/>
    <w:rsid w:val="00D4472C"/>
    <w:rsid w:val="00D600BD"/>
    <w:rsid w:val="00D74C58"/>
    <w:rsid w:val="00D83CDD"/>
    <w:rsid w:val="00DD3A2D"/>
    <w:rsid w:val="00DE28BB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B6636"/>
    <w:rsid w:val="00FC0C1A"/>
    <w:rsid w:val="00FC26D3"/>
    <w:rsid w:val="00FC3189"/>
    <w:rsid w:val="00FC7345"/>
    <w:rsid w:val="00FE4E49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1015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63</cp:revision>
  <dcterms:created xsi:type="dcterms:W3CDTF">2020-01-10T06:39:00Z</dcterms:created>
  <dcterms:modified xsi:type="dcterms:W3CDTF">2024-06-18T11:10:00Z</dcterms:modified>
</cp:coreProperties>
</file>