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B04E3" w14:textId="77777777" w:rsidR="00035DEC" w:rsidRPr="003C0D91" w:rsidRDefault="00080217" w:rsidP="003C0D91">
      <w:pPr>
        <w:jc w:val="right"/>
        <w:rPr>
          <w:rFonts w:ascii="Arial" w:hAnsi="Arial" w:cs="Arial"/>
          <w:sz w:val="22"/>
          <w:szCs w:val="22"/>
        </w:rPr>
      </w:pPr>
      <w:r w:rsidRPr="003C0D91">
        <w:rPr>
          <w:rFonts w:ascii="Arial" w:hAnsi="Arial" w:cs="Arial"/>
          <w:sz w:val="22"/>
          <w:szCs w:val="22"/>
        </w:rPr>
        <w:t>Poznań</w:t>
      </w:r>
      <w:r w:rsidR="00035DEC" w:rsidRPr="003C0D91">
        <w:rPr>
          <w:rFonts w:ascii="Arial" w:hAnsi="Arial" w:cs="Arial"/>
          <w:sz w:val="22"/>
          <w:szCs w:val="22"/>
        </w:rPr>
        <w:t xml:space="preserve"> dnia: </w:t>
      </w:r>
      <w:r w:rsidRPr="003C0D91">
        <w:rPr>
          <w:rFonts w:ascii="Arial" w:hAnsi="Arial" w:cs="Arial"/>
          <w:sz w:val="22"/>
          <w:szCs w:val="22"/>
        </w:rPr>
        <w:t>2024-07-18</w:t>
      </w:r>
    </w:p>
    <w:p w14:paraId="4D4734C8" w14:textId="77777777" w:rsidR="00080217" w:rsidRPr="003C0D91" w:rsidRDefault="00080217" w:rsidP="003C0D91">
      <w:pPr>
        <w:rPr>
          <w:rFonts w:ascii="Arial" w:hAnsi="Arial" w:cs="Arial"/>
          <w:b/>
          <w:bCs/>
          <w:sz w:val="22"/>
          <w:szCs w:val="22"/>
        </w:rPr>
      </w:pPr>
      <w:r w:rsidRPr="003C0D91">
        <w:rPr>
          <w:rFonts w:ascii="Arial" w:hAnsi="Arial" w:cs="Arial"/>
          <w:b/>
          <w:bCs/>
          <w:sz w:val="22"/>
          <w:szCs w:val="22"/>
        </w:rPr>
        <w:t>Szpital Wojewódzki w Poznaniu</w:t>
      </w:r>
    </w:p>
    <w:p w14:paraId="3FC0BEF7" w14:textId="77777777" w:rsidR="00035DEC" w:rsidRPr="003C0D91" w:rsidRDefault="00080217" w:rsidP="003C0D91">
      <w:pPr>
        <w:rPr>
          <w:rFonts w:ascii="Arial" w:hAnsi="Arial" w:cs="Arial"/>
          <w:b/>
          <w:bCs/>
          <w:sz w:val="22"/>
          <w:szCs w:val="22"/>
        </w:rPr>
      </w:pPr>
      <w:r w:rsidRPr="003C0D91">
        <w:rPr>
          <w:rFonts w:ascii="Arial" w:hAnsi="Arial" w:cs="Arial"/>
          <w:b/>
          <w:bCs/>
          <w:sz w:val="22"/>
          <w:szCs w:val="22"/>
        </w:rPr>
        <w:t>Dział Zamówień Publicznych</w:t>
      </w:r>
    </w:p>
    <w:p w14:paraId="606AD4A8" w14:textId="77777777" w:rsidR="00035DEC" w:rsidRPr="003C0D91" w:rsidRDefault="00080217" w:rsidP="003C0D91">
      <w:pPr>
        <w:rPr>
          <w:rFonts w:ascii="Arial" w:hAnsi="Arial" w:cs="Arial"/>
          <w:sz w:val="22"/>
          <w:szCs w:val="22"/>
        </w:rPr>
      </w:pPr>
      <w:r w:rsidRPr="003C0D91">
        <w:rPr>
          <w:rFonts w:ascii="Arial" w:hAnsi="Arial" w:cs="Arial"/>
          <w:sz w:val="22"/>
          <w:szCs w:val="22"/>
        </w:rPr>
        <w:t>Juraszów</w:t>
      </w:r>
      <w:r w:rsidR="00035DEC" w:rsidRPr="003C0D91">
        <w:rPr>
          <w:rFonts w:ascii="Arial" w:hAnsi="Arial" w:cs="Arial"/>
          <w:sz w:val="22"/>
          <w:szCs w:val="22"/>
        </w:rPr>
        <w:t xml:space="preserve"> </w:t>
      </w:r>
      <w:r w:rsidRPr="003C0D91">
        <w:rPr>
          <w:rFonts w:ascii="Arial" w:hAnsi="Arial" w:cs="Arial"/>
          <w:sz w:val="22"/>
          <w:szCs w:val="22"/>
        </w:rPr>
        <w:t>7/19</w:t>
      </w:r>
    </w:p>
    <w:p w14:paraId="7D6D2371" w14:textId="77777777" w:rsidR="00035DEC" w:rsidRPr="003C0D91" w:rsidRDefault="00080217" w:rsidP="003C0D91">
      <w:pPr>
        <w:rPr>
          <w:rFonts w:ascii="Arial" w:hAnsi="Arial" w:cs="Arial"/>
          <w:sz w:val="22"/>
          <w:szCs w:val="22"/>
        </w:rPr>
      </w:pPr>
      <w:r w:rsidRPr="003C0D91">
        <w:rPr>
          <w:rFonts w:ascii="Arial" w:hAnsi="Arial" w:cs="Arial"/>
          <w:sz w:val="22"/>
          <w:szCs w:val="22"/>
        </w:rPr>
        <w:t>60-479</w:t>
      </w:r>
      <w:r w:rsidR="00035DEC" w:rsidRPr="003C0D91">
        <w:rPr>
          <w:rFonts w:ascii="Arial" w:hAnsi="Arial" w:cs="Arial"/>
          <w:sz w:val="22"/>
          <w:szCs w:val="22"/>
        </w:rPr>
        <w:t xml:space="preserve"> </w:t>
      </w:r>
      <w:r w:rsidRPr="003C0D91">
        <w:rPr>
          <w:rFonts w:ascii="Arial" w:hAnsi="Arial" w:cs="Arial"/>
          <w:sz w:val="22"/>
          <w:szCs w:val="22"/>
        </w:rPr>
        <w:t>Poznań</w:t>
      </w:r>
    </w:p>
    <w:p w14:paraId="7A7F8A1E" w14:textId="77777777" w:rsidR="003C0D91" w:rsidRDefault="003C0D91" w:rsidP="003C0D91">
      <w:pPr>
        <w:tabs>
          <w:tab w:val="left" w:pos="708"/>
          <w:tab w:val="center" w:pos="4536"/>
          <w:tab w:val="right" w:pos="9072"/>
        </w:tabs>
        <w:ind w:left="5103"/>
        <w:rPr>
          <w:rFonts w:ascii="Arial" w:hAnsi="Arial" w:cs="Arial"/>
          <w:bCs/>
          <w:sz w:val="22"/>
          <w:szCs w:val="22"/>
        </w:rPr>
      </w:pPr>
    </w:p>
    <w:p w14:paraId="1D662C35" w14:textId="6B5A190A" w:rsidR="00035DEC" w:rsidRPr="003C0D91" w:rsidRDefault="00035DEC" w:rsidP="003C0D91">
      <w:pPr>
        <w:tabs>
          <w:tab w:val="left" w:pos="708"/>
          <w:tab w:val="center" w:pos="4536"/>
          <w:tab w:val="right" w:pos="9072"/>
        </w:tabs>
        <w:ind w:left="5103"/>
        <w:rPr>
          <w:rFonts w:ascii="Arial" w:hAnsi="Arial" w:cs="Arial"/>
          <w:b/>
          <w:sz w:val="22"/>
          <w:szCs w:val="22"/>
        </w:rPr>
      </w:pPr>
      <w:r w:rsidRPr="003C0D91">
        <w:rPr>
          <w:rFonts w:ascii="Arial" w:hAnsi="Arial" w:cs="Arial"/>
          <w:b/>
          <w:sz w:val="22"/>
          <w:szCs w:val="22"/>
        </w:rPr>
        <w:t>WYKONAWCY</w:t>
      </w:r>
    </w:p>
    <w:p w14:paraId="73BAAC91" w14:textId="77777777" w:rsidR="00035DEC" w:rsidRDefault="00035DEC" w:rsidP="003C0D91">
      <w:pPr>
        <w:tabs>
          <w:tab w:val="left" w:pos="708"/>
          <w:tab w:val="center" w:pos="4536"/>
          <w:tab w:val="right" w:pos="9072"/>
        </w:tabs>
        <w:ind w:left="5103"/>
        <w:rPr>
          <w:rFonts w:ascii="Arial" w:hAnsi="Arial" w:cs="Arial"/>
          <w:sz w:val="22"/>
          <w:szCs w:val="22"/>
        </w:rPr>
      </w:pPr>
      <w:r w:rsidRPr="003C0D91">
        <w:rPr>
          <w:rFonts w:ascii="Arial" w:hAnsi="Arial" w:cs="Arial"/>
          <w:sz w:val="22"/>
          <w:szCs w:val="22"/>
        </w:rPr>
        <w:t>ubiegający się o zamówienie</w:t>
      </w:r>
    </w:p>
    <w:p w14:paraId="7AF01ACC" w14:textId="77777777" w:rsidR="003C0D91" w:rsidRPr="003C0D91" w:rsidRDefault="003C0D91" w:rsidP="003C0D91">
      <w:pPr>
        <w:tabs>
          <w:tab w:val="left" w:pos="708"/>
          <w:tab w:val="center" w:pos="4536"/>
          <w:tab w:val="right" w:pos="9072"/>
        </w:tabs>
        <w:ind w:left="5103"/>
        <w:rPr>
          <w:rFonts w:ascii="Arial" w:hAnsi="Arial" w:cs="Arial"/>
          <w:sz w:val="22"/>
          <w:szCs w:val="22"/>
        </w:rPr>
      </w:pPr>
    </w:p>
    <w:p w14:paraId="5B7B232C" w14:textId="77777777" w:rsidR="00035DEC" w:rsidRPr="003C0D91" w:rsidRDefault="00035DEC" w:rsidP="003C0D91">
      <w:pPr>
        <w:jc w:val="both"/>
        <w:rPr>
          <w:rFonts w:ascii="Arial" w:eastAsia="Calibri" w:hAnsi="Arial" w:cs="Arial"/>
          <w:sz w:val="22"/>
          <w:szCs w:val="22"/>
          <w:lang w:eastAsia="en-US"/>
        </w:rPr>
      </w:pPr>
      <w:r w:rsidRPr="003C0D91">
        <w:rPr>
          <w:rFonts w:ascii="Arial" w:eastAsia="Calibri" w:hAnsi="Arial" w:cs="Arial"/>
          <w:sz w:val="22"/>
          <w:szCs w:val="22"/>
          <w:lang w:eastAsia="en-US"/>
        </w:rPr>
        <w:t xml:space="preserve">Dotyczy: </w:t>
      </w:r>
      <w:r w:rsidRPr="003C0D91">
        <w:rPr>
          <w:rFonts w:ascii="Arial" w:hAnsi="Arial" w:cs="Arial"/>
          <w:sz w:val="22"/>
          <w:szCs w:val="22"/>
        </w:rPr>
        <w:t>postępowania o udzielenie zamówienia publicznego</w:t>
      </w:r>
      <w:r w:rsidRPr="003C0D91">
        <w:rPr>
          <w:rFonts w:ascii="Arial" w:eastAsia="Calibri" w:hAnsi="Arial"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3C0D91" w14:paraId="4681B0AB" w14:textId="77777777" w:rsidTr="00B32FF9">
        <w:tc>
          <w:tcPr>
            <w:tcW w:w="2269" w:type="dxa"/>
            <w:shd w:val="clear" w:color="auto" w:fill="auto"/>
          </w:tcPr>
          <w:p w14:paraId="1E01296D" w14:textId="77777777" w:rsidR="00035DEC" w:rsidRPr="003C0D91" w:rsidRDefault="00035DEC" w:rsidP="003C0D91">
            <w:pPr>
              <w:tabs>
                <w:tab w:val="center" w:pos="4536"/>
                <w:tab w:val="right" w:pos="9072"/>
              </w:tabs>
              <w:ind w:left="-105"/>
              <w:jc w:val="both"/>
              <w:rPr>
                <w:rFonts w:ascii="Arial" w:hAnsi="Arial" w:cs="Arial"/>
                <w:sz w:val="22"/>
                <w:szCs w:val="22"/>
              </w:rPr>
            </w:pPr>
            <w:r w:rsidRPr="003C0D91">
              <w:rPr>
                <w:rFonts w:ascii="Arial" w:hAnsi="Arial" w:cs="Arial"/>
                <w:sz w:val="22"/>
                <w:szCs w:val="22"/>
              </w:rPr>
              <w:t>Nazwa zamówienia:</w:t>
            </w:r>
          </w:p>
        </w:tc>
        <w:tc>
          <w:tcPr>
            <w:tcW w:w="6803" w:type="dxa"/>
            <w:shd w:val="clear" w:color="auto" w:fill="auto"/>
          </w:tcPr>
          <w:p w14:paraId="2D9EF74B" w14:textId="77777777" w:rsidR="00035DEC" w:rsidRPr="003C0D91" w:rsidRDefault="00080217" w:rsidP="003C0D91">
            <w:pPr>
              <w:tabs>
                <w:tab w:val="center" w:pos="4536"/>
                <w:tab w:val="right" w:pos="9072"/>
              </w:tabs>
              <w:jc w:val="both"/>
              <w:rPr>
                <w:rFonts w:ascii="Arial" w:hAnsi="Arial" w:cs="Arial"/>
                <w:bCs/>
                <w:sz w:val="22"/>
                <w:szCs w:val="22"/>
              </w:rPr>
            </w:pPr>
            <w:r w:rsidRPr="003C0D91">
              <w:rPr>
                <w:rFonts w:ascii="Arial" w:hAnsi="Arial" w:cs="Arial"/>
                <w:bCs/>
                <w:sz w:val="22"/>
                <w:szCs w:val="22"/>
              </w:rPr>
              <w:t>Dostawa zestawów odczynnikowych do oznaczeń morfologii i rozmazów krwi wraz z dzierżawą analizatorów - powtórka</w:t>
            </w:r>
            <w:r w:rsidR="00035DEC" w:rsidRPr="003C0D91">
              <w:rPr>
                <w:rFonts w:ascii="Arial" w:hAnsi="Arial" w:cs="Arial"/>
                <w:bCs/>
                <w:sz w:val="22"/>
                <w:szCs w:val="22"/>
              </w:rPr>
              <w:t>.</w:t>
            </w:r>
          </w:p>
        </w:tc>
      </w:tr>
      <w:tr w:rsidR="00080217" w:rsidRPr="003C0D91" w14:paraId="1405CBAD" w14:textId="77777777" w:rsidTr="00B81EB5">
        <w:tc>
          <w:tcPr>
            <w:tcW w:w="2269" w:type="dxa"/>
            <w:shd w:val="clear" w:color="auto" w:fill="auto"/>
          </w:tcPr>
          <w:p w14:paraId="78636157" w14:textId="77777777" w:rsidR="00080217" w:rsidRPr="003C0D91" w:rsidRDefault="00080217" w:rsidP="003C0D91">
            <w:pPr>
              <w:tabs>
                <w:tab w:val="center" w:pos="4536"/>
                <w:tab w:val="right" w:pos="9072"/>
              </w:tabs>
              <w:ind w:left="-105" w:right="-115"/>
              <w:jc w:val="both"/>
              <w:rPr>
                <w:rFonts w:ascii="Arial" w:hAnsi="Arial" w:cs="Arial"/>
                <w:sz w:val="22"/>
                <w:szCs w:val="22"/>
              </w:rPr>
            </w:pPr>
            <w:r w:rsidRPr="003C0D91">
              <w:rPr>
                <w:rFonts w:ascii="Arial" w:hAnsi="Arial" w:cs="Arial"/>
                <w:sz w:val="22"/>
                <w:szCs w:val="22"/>
              </w:rPr>
              <w:t>Numer referencyjny:</w:t>
            </w:r>
          </w:p>
        </w:tc>
        <w:tc>
          <w:tcPr>
            <w:tcW w:w="6803" w:type="dxa"/>
            <w:shd w:val="clear" w:color="auto" w:fill="auto"/>
          </w:tcPr>
          <w:p w14:paraId="179A42EA" w14:textId="77777777" w:rsidR="00080217" w:rsidRPr="003C0D91" w:rsidRDefault="00080217" w:rsidP="003C0D91">
            <w:pPr>
              <w:tabs>
                <w:tab w:val="center" w:pos="4536"/>
                <w:tab w:val="right" w:pos="9072"/>
              </w:tabs>
              <w:jc w:val="both"/>
              <w:rPr>
                <w:rFonts w:ascii="Arial" w:hAnsi="Arial" w:cs="Arial"/>
                <w:bCs/>
                <w:sz w:val="22"/>
                <w:szCs w:val="22"/>
              </w:rPr>
            </w:pPr>
            <w:r w:rsidRPr="003C0D91">
              <w:rPr>
                <w:rFonts w:ascii="Arial" w:hAnsi="Arial" w:cs="Arial"/>
                <w:bCs/>
                <w:sz w:val="22"/>
                <w:szCs w:val="22"/>
              </w:rPr>
              <w:t>SZW/DZP/56/2024</w:t>
            </w:r>
          </w:p>
        </w:tc>
      </w:tr>
    </w:tbl>
    <w:p w14:paraId="3D6355F5" w14:textId="77777777" w:rsidR="00035DEC" w:rsidRPr="003C0D91" w:rsidRDefault="00035DEC" w:rsidP="003C0D91">
      <w:pPr>
        <w:tabs>
          <w:tab w:val="left" w:pos="708"/>
          <w:tab w:val="center" w:pos="4536"/>
          <w:tab w:val="right" w:pos="9072"/>
        </w:tabs>
        <w:rPr>
          <w:rFonts w:ascii="Arial" w:hAnsi="Arial"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3C0D91" w14:paraId="4BC5F7B5" w14:textId="77777777" w:rsidTr="00B32FF9">
        <w:tc>
          <w:tcPr>
            <w:tcW w:w="9330" w:type="dxa"/>
            <w:shd w:val="clear" w:color="auto" w:fill="F2F2F2"/>
            <w:hideMark/>
          </w:tcPr>
          <w:p w14:paraId="1EE25EBF" w14:textId="77777777" w:rsidR="003C0D91" w:rsidRDefault="003C0D91" w:rsidP="003C0D91">
            <w:pPr>
              <w:keepNext/>
              <w:jc w:val="center"/>
              <w:outlineLvl w:val="0"/>
              <w:rPr>
                <w:rFonts w:ascii="Arial" w:hAnsi="Arial" w:cs="Arial"/>
                <w:b/>
                <w:spacing w:val="50"/>
                <w:kern w:val="28"/>
                <w:sz w:val="22"/>
                <w:szCs w:val="22"/>
              </w:rPr>
            </w:pPr>
          </w:p>
          <w:p w14:paraId="1EA38F42" w14:textId="77777777" w:rsidR="00035DEC" w:rsidRDefault="00035DEC" w:rsidP="003C0D91">
            <w:pPr>
              <w:keepNext/>
              <w:jc w:val="center"/>
              <w:outlineLvl w:val="0"/>
              <w:rPr>
                <w:rFonts w:ascii="Arial" w:hAnsi="Arial" w:cs="Arial"/>
                <w:b/>
                <w:spacing w:val="50"/>
                <w:kern w:val="28"/>
                <w:sz w:val="22"/>
                <w:szCs w:val="22"/>
              </w:rPr>
            </w:pPr>
            <w:r w:rsidRPr="003C0D91">
              <w:rPr>
                <w:rFonts w:ascii="Arial" w:hAnsi="Arial" w:cs="Arial"/>
                <w:b/>
                <w:spacing w:val="50"/>
                <w:kern w:val="28"/>
                <w:sz w:val="22"/>
                <w:szCs w:val="22"/>
              </w:rPr>
              <w:t>WYJAŚNIENIA TREŚCI SWZ</w:t>
            </w:r>
          </w:p>
          <w:p w14:paraId="4FC59B6C" w14:textId="77777777" w:rsidR="003C0D91" w:rsidRDefault="003C0D91" w:rsidP="003C0D91">
            <w:pPr>
              <w:keepNext/>
              <w:jc w:val="center"/>
              <w:outlineLvl w:val="0"/>
              <w:rPr>
                <w:rFonts w:ascii="Arial" w:hAnsi="Arial" w:cs="Arial"/>
                <w:b/>
                <w:spacing w:val="50"/>
                <w:kern w:val="28"/>
                <w:sz w:val="22"/>
                <w:szCs w:val="22"/>
              </w:rPr>
            </w:pPr>
          </w:p>
          <w:p w14:paraId="26E574FE" w14:textId="6840F420" w:rsidR="003C0D91" w:rsidRPr="003C0D91" w:rsidRDefault="003C0D91" w:rsidP="003C0D91">
            <w:pPr>
              <w:keepNext/>
              <w:jc w:val="center"/>
              <w:outlineLvl w:val="0"/>
              <w:rPr>
                <w:rFonts w:ascii="Arial" w:hAnsi="Arial" w:cs="Arial"/>
                <w:b/>
                <w:spacing w:val="50"/>
                <w:kern w:val="28"/>
                <w:sz w:val="22"/>
                <w:szCs w:val="22"/>
              </w:rPr>
            </w:pPr>
          </w:p>
        </w:tc>
      </w:tr>
    </w:tbl>
    <w:p w14:paraId="4F72F684" w14:textId="77777777" w:rsidR="003C0D91" w:rsidRDefault="003C0D91" w:rsidP="003C0D91">
      <w:pPr>
        <w:jc w:val="both"/>
        <w:rPr>
          <w:rFonts w:ascii="Arial" w:hAnsi="Arial" w:cs="Arial"/>
          <w:sz w:val="22"/>
          <w:szCs w:val="22"/>
        </w:rPr>
      </w:pPr>
    </w:p>
    <w:p w14:paraId="59265D55" w14:textId="4DB09AB3" w:rsidR="0012774F" w:rsidRPr="003C0D91" w:rsidRDefault="00520165" w:rsidP="003C0D91">
      <w:pPr>
        <w:jc w:val="both"/>
        <w:rPr>
          <w:rFonts w:ascii="Arial" w:hAnsi="Arial" w:cs="Arial"/>
          <w:sz w:val="22"/>
          <w:szCs w:val="22"/>
        </w:rPr>
      </w:pPr>
      <w:r w:rsidRPr="003C0D91">
        <w:rPr>
          <w:rFonts w:ascii="Arial" w:hAnsi="Arial" w:cs="Arial"/>
          <w:sz w:val="22"/>
          <w:szCs w:val="22"/>
        </w:rPr>
        <w:t xml:space="preserve">Zamawiający, </w:t>
      </w:r>
      <w:r w:rsidR="00080217" w:rsidRPr="003C0D91">
        <w:rPr>
          <w:rFonts w:ascii="Arial" w:hAnsi="Arial" w:cs="Arial"/>
          <w:b/>
          <w:sz w:val="22"/>
          <w:szCs w:val="22"/>
        </w:rPr>
        <w:t>Szpital Wojewódzki w Poznaniu</w:t>
      </w:r>
      <w:r w:rsidR="003C0D91">
        <w:rPr>
          <w:rFonts w:ascii="Arial" w:hAnsi="Arial" w:cs="Arial"/>
          <w:b/>
          <w:sz w:val="22"/>
          <w:szCs w:val="22"/>
        </w:rPr>
        <w:t xml:space="preserve">, </w:t>
      </w:r>
      <w:r w:rsidR="00080217" w:rsidRPr="003C0D91">
        <w:rPr>
          <w:rFonts w:ascii="Arial" w:hAnsi="Arial" w:cs="Arial"/>
          <w:b/>
          <w:sz w:val="22"/>
          <w:szCs w:val="22"/>
        </w:rPr>
        <w:t>Dział Zamówień Publicznych</w:t>
      </w:r>
      <w:r w:rsidRPr="003C0D91">
        <w:rPr>
          <w:rFonts w:ascii="Arial" w:hAnsi="Arial" w:cs="Arial"/>
          <w:sz w:val="22"/>
          <w:szCs w:val="22"/>
        </w:rPr>
        <w:t xml:space="preserve">, działając na podstawie art. </w:t>
      </w:r>
      <w:r w:rsidR="0029606A" w:rsidRPr="003C0D91">
        <w:rPr>
          <w:rFonts w:ascii="Arial" w:hAnsi="Arial" w:cs="Arial"/>
          <w:sz w:val="22"/>
          <w:szCs w:val="22"/>
        </w:rPr>
        <w:t>1</w:t>
      </w:r>
      <w:r w:rsidRPr="003C0D91">
        <w:rPr>
          <w:rFonts w:ascii="Arial" w:hAnsi="Arial" w:cs="Arial"/>
          <w:sz w:val="22"/>
          <w:szCs w:val="22"/>
        </w:rPr>
        <w:t>3</w:t>
      </w:r>
      <w:r w:rsidR="0029606A" w:rsidRPr="003C0D91">
        <w:rPr>
          <w:rFonts w:ascii="Arial" w:hAnsi="Arial" w:cs="Arial"/>
          <w:sz w:val="22"/>
          <w:szCs w:val="22"/>
        </w:rPr>
        <w:t>5</w:t>
      </w:r>
      <w:r w:rsidRPr="003C0D91">
        <w:rPr>
          <w:rFonts w:ascii="Arial" w:hAnsi="Arial" w:cs="Arial"/>
          <w:sz w:val="22"/>
          <w:szCs w:val="22"/>
        </w:rPr>
        <w:t xml:space="preserve"> ust</w:t>
      </w:r>
      <w:r w:rsidR="00D9049C" w:rsidRPr="003C0D91">
        <w:rPr>
          <w:rFonts w:ascii="Arial" w:hAnsi="Arial" w:cs="Arial"/>
          <w:sz w:val="22"/>
          <w:szCs w:val="22"/>
        </w:rPr>
        <w:t xml:space="preserve">. </w:t>
      </w:r>
      <w:r w:rsidR="0029606A" w:rsidRPr="003C0D91">
        <w:rPr>
          <w:rFonts w:ascii="Arial" w:hAnsi="Arial" w:cs="Arial"/>
          <w:sz w:val="22"/>
          <w:szCs w:val="22"/>
        </w:rPr>
        <w:t>6</w:t>
      </w:r>
      <w:r w:rsidRPr="003C0D91">
        <w:rPr>
          <w:rFonts w:ascii="Arial" w:hAnsi="Arial" w:cs="Arial"/>
          <w:sz w:val="22"/>
          <w:szCs w:val="22"/>
        </w:rPr>
        <w:t xml:space="preserve"> ustawy z dnia </w:t>
      </w:r>
      <w:r w:rsidR="0029606A" w:rsidRPr="003C0D91">
        <w:rPr>
          <w:rFonts w:ascii="Arial" w:hAnsi="Arial" w:cs="Arial"/>
          <w:sz w:val="22"/>
          <w:szCs w:val="22"/>
        </w:rPr>
        <w:t>11</w:t>
      </w:r>
      <w:r w:rsidRPr="003C0D91">
        <w:rPr>
          <w:rFonts w:ascii="Arial" w:hAnsi="Arial" w:cs="Arial"/>
          <w:sz w:val="22"/>
          <w:szCs w:val="22"/>
        </w:rPr>
        <w:t xml:space="preserve"> </w:t>
      </w:r>
      <w:r w:rsidR="0029606A" w:rsidRPr="003C0D91">
        <w:rPr>
          <w:rFonts w:ascii="Arial" w:hAnsi="Arial" w:cs="Arial"/>
          <w:sz w:val="22"/>
          <w:szCs w:val="22"/>
        </w:rPr>
        <w:t xml:space="preserve">września </w:t>
      </w:r>
      <w:r w:rsidRPr="003C0D91">
        <w:rPr>
          <w:rFonts w:ascii="Arial" w:hAnsi="Arial" w:cs="Arial"/>
          <w:sz w:val="22"/>
          <w:szCs w:val="22"/>
        </w:rPr>
        <w:t>20</w:t>
      </w:r>
      <w:r w:rsidR="0029606A" w:rsidRPr="003C0D91">
        <w:rPr>
          <w:rFonts w:ascii="Arial" w:hAnsi="Arial" w:cs="Arial"/>
          <w:sz w:val="22"/>
          <w:szCs w:val="22"/>
        </w:rPr>
        <w:t>19</w:t>
      </w:r>
      <w:r w:rsidRPr="003C0D91">
        <w:rPr>
          <w:rFonts w:ascii="Arial" w:hAnsi="Arial" w:cs="Arial"/>
          <w:sz w:val="22"/>
          <w:szCs w:val="22"/>
        </w:rPr>
        <w:t xml:space="preserve"> r</w:t>
      </w:r>
      <w:r w:rsidR="0029606A" w:rsidRPr="003C0D91">
        <w:rPr>
          <w:rFonts w:ascii="Arial" w:hAnsi="Arial" w:cs="Arial"/>
          <w:sz w:val="22"/>
          <w:szCs w:val="22"/>
        </w:rPr>
        <w:t>.</w:t>
      </w:r>
      <w:r w:rsidRPr="003C0D91">
        <w:rPr>
          <w:rFonts w:ascii="Arial" w:hAnsi="Arial" w:cs="Arial"/>
          <w:sz w:val="22"/>
          <w:szCs w:val="22"/>
        </w:rPr>
        <w:t xml:space="preserve"> Prawo </w:t>
      </w:r>
      <w:r w:rsidR="0029606A" w:rsidRPr="003C0D91">
        <w:rPr>
          <w:rFonts w:ascii="Arial" w:hAnsi="Arial" w:cs="Arial"/>
          <w:sz w:val="22"/>
          <w:szCs w:val="22"/>
        </w:rPr>
        <w:t>z</w:t>
      </w:r>
      <w:r w:rsidRPr="003C0D91">
        <w:rPr>
          <w:rFonts w:ascii="Arial" w:hAnsi="Arial" w:cs="Arial"/>
          <w:sz w:val="22"/>
          <w:szCs w:val="22"/>
        </w:rPr>
        <w:t xml:space="preserve">amówień </w:t>
      </w:r>
      <w:r w:rsidR="0029606A" w:rsidRPr="003C0D91">
        <w:rPr>
          <w:rFonts w:ascii="Arial" w:hAnsi="Arial" w:cs="Arial"/>
          <w:sz w:val="22"/>
          <w:szCs w:val="22"/>
        </w:rPr>
        <w:t>p</w:t>
      </w:r>
      <w:r w:rsidRPr="003C0D91">
        <w:rPr>
          <w:rFonts w:ascii="Arial" w:hAnsi="Arial" w:cs="Arial"/>
          <w:sz w:val="22"/>
          <w:szCs w:val="22"/>
        </w:rPr>
        <w:t xml:space="preserve">ublicznych </w:t>
      </w:r>
      <w:r w:rsidR="00080217" w:rsidRPr="003C0D91">
        <w:rPr>
          <w:rFonts w:ascii="Arial" w:hAnsi="Arial" w:cs="Arial"/>
          <w:sz w:val="22"/>
          <w:szCs w:val="22"/>
        </w:rPr>
        <w:t>(</w:t>
      </w:r>
      <w:proofErr w:type="spellStart"/>
      <w:r w:rsidR="00080217" w:rsidRPr="003C0D91">
        <w:rPr>
          <w:rFonts w:ascii="Arial" w:hAnsi="Arial" w:cs="Arial"/>
          <w:sz w:val="22"/>
          <w:szCs w:val="22"/>
        </w:rPr>
        <w:t>t.j</w:t>
      </w:r>
      <w:proofErr w:type="spellEnd"/>
      <w:r w:rsidR="00080217" w:rsidRPr="003C0D91">
        <w:rPr>
          <w:rFonts w:ascii="Arial" w:hAnsi="Arial" w:cs="Arial"/>
          <w:sz w:val="22"/>
          <w:szCs w:val="22"/>
        </w:rPr>
        <w:t>. Dz. U. z 2023r. poz. 1605)</w:t>
      </w:r>
      <w:r w:rsidR="00BE7BFD" w:rsidRPr="003C0D91">
        <w:rPr>
          <w:rFonts w:ascii="Arial" w:hAnsi="Arial" w:cs="Arial"/>
          <w:sz w:val="22"/>
          <w:szCs w:val="22"/>
        </w:rPr>
        <w:t xml:space="preserve">, </w:t>
      </w:r>
      <w:r w:rsidR="00D9049C" w:rsidRPr="003C0D91">
        <w:rPr>
          <w:rFonts w:ascii="Arial" w:hAnsi="Arial" w:cs="Arial"/>
          <w:sz w:val="22"/>
          <w:szCs w:val="22"/>
        </w:rPr>
        <w:t>udostępnia</w:t>
      </w:r>
      <w:r w:rsidR="00BE7BFD" w:rsidRPr="003C0D91">
        <w:rPr>
          <w:rFonts w:ascii="Arial" w:hAnsi="Arial" w:cs="Arial"/>
          <w:sz w:val="22"/>
          <w:szCs w:val="22"/>
        </w:rPr>
        <w:t xml:space="preserve"> poniżej treść zapytań do S</w:t>
      </w:r>
      <w:r w:rsidR="0012774F" w:rsidRPr="003C0D91">
        <w:rPr>
          <w:rFonts w:ascii="Arial" w:hAnsi="Arial" w:cs="Arial"/>
          <w:sz w:val="22"/>
          <w:szCs w:val="22"/>
        </w:rPr>
        <w:t>pecyfikacji Warunków Zamówienia (</w:t>
      </w:r>
      <w:r w:rsidR="0012774F" w:rsidRPr="003C0D91">
        <w:rPr>
          <w:rFonts w:ascii="Arial" w:hAnsi="Arial" w:cs="Arial"/>
          <w:sz w:val="22"/>
          <w:szCs w:val="22"/>
          <w:lang w:eastAsia="ar-SA"/>
        </w:rPr>
        <w:t>zwanej dalej</w:t>
      </w:r>
      <w:r w:rsidR="0012774F" w:rsidRPr="003C0D91">
        <w:rPr>
          <w:rFonts w:ascii="Arial" w:hAnsi="Arial" w:cs="Arial"/>
          <w:b/>
          <w:sz w:val="22"/>
          <w:szCs w:val="22"/>
          <w:lang w:eastAsia="ar-SA"/>
        </w:rPr>
        <w:t xml:space="preserve"> </w:t>
      </w:r>
      <w:r w:rsidR="0012774F" w:rsidRPr="003C0D91">
        <w:rPr>
          <w:rFonts w:ascii="Arial" w:hAnsi="Arial" w:cs="Arial"/>
          <w:bCs/>
          <w:sz w:val="22"/>
          <w:szCs w:val="22"/>
          <w:lang w:eastAsia="ar-SA"/>
        </w:rPr>
        <w:t>”SWZ”)</w:t>
      </w:r>
      <w:r w:rsidR="00D9049C" w:rsidRPr="003C0D91">
        <w:rPr>
          <w:rFonts w:ascii="Arial" w:hAnsi="Arial" w:cs="Arial"/>
          <w:bCs/>
          <w:sz w:val="22"/>
          <w:szCs w:val="22"/>
          <w:lang w:eastAsia="ar-SA"/>
        </w:rPr>
        <w:t xml:space="preserve"> </w:t>
      </w:r>
      <w:r w:rsidR="00D9049C" w:rsidRPr="003C0D91">
        <w:rPr>
          <w:rFonts w:ascii="Arial" w:hAnsi="Arial" w:cs="Arial"/>
          <w:sz w:val="22"/>
          <w:szCs w:val="22"/>
        </w:rPr>
        <w:t>wraz z wyjaśnieniami</w:t>
      </w:r>
      <w:r w:rsidR="0012774F" w:rsidRPr="003C0D91">
        <w:rPr>
          <w:rFonts w:ascii="Arial" w:hAnsi="Arial" w:cs="Arial"/>
          <w:bCs/>
          <w:sz w:val="22"/>
          <w:szCs w:val="22"/>
          <w:lang w:eastAsia="ar-SA"/>
        </w:rPr>
        <w:t>:</w:t>
      </w:r>
    </w:p>
    <w:tbl>
      <w:tblPr>
        <w:tblW w:w="9356" w:type="dxa"/>
        <w:tblInd w:w="-34" w:type="dxa"/>
        <w:tblLook w:val="04A0" w:firstRow="1" w:lastRow="0" w:firstColumn="1" w:lastColumn="0" w:noHBand="0" w:noVBand="1"/>
      </w:tblPr>
      <w:tblGrid>
        <w:gridCol w:w="9356"/>
      </w:tblGrid>
      <w:tr w:rsidR="00080217" w:rsidRPr="003C0D91" w14:paraId="5980BAB6" w14:textId="77777777" w:rsidTr="00B81EB5">
        <w:tc>
          <w:tcPr>
            <w:tcW w:w="9356" w:type="dxa"/>
            <w:shd w:val="clear" w:color="auto" w:fill="auto"/>
          </w:tcPr>
          <w:p w14:paraId="218372F4" w14:textId="77777777" w:rsidR="003C0D91" w:rsidRDefault="003C0D91" w:rsidP="003C0D91">
            <w:pPr>
              <w:ind w:left="30" w:right="-72"/>
              <w:jc w:val="both"/>
              <w:rPr>
                <w:rFonts w:ascii="Arial" w:hAnsi="Arial" w:cs="Arial"/>
                <w:b/>
                <w:bCs/>
                <w:sz w:val="22"/>
                <w:szCs w:val="22"/>
              </w:rPr>
            </w:pPr>
          </w:p>
          <w:p w14:paraId="2D768AF9" w14:textId="0B2B91C2"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Pytania do załącznika nr 2 formularza cenowego</w:t>
            </w:r>
          </w:p>
          <w:p w14:paraId="37BE30A6"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1)</w:t>
            </w:r>
            <w:r w:rsidRPr="003C0D91">
              <w:rPr>
                <w:rFonts w:ascii="Arial" w:hAnsi="Arial" w:cs="Arial"/>
                <w:sz w:val="22"/>
                <w:szCs w:val="22"/>
              </w:rPr>
              <w:tab/>
              <w:t xml:space="preserve">Wymagania odnośnie urządzeń/odczynników pkt. 7 </w:t>
            </w:r>
          </w:p>
          <w:p w14:paraId="165D2101"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 xml:space="preserve">Czy Zamawiający zezwala na liniowość dla WBC od 0 do 300 </w:t>
            </w:r>
            <w:proofErr w:type="spellStart"/>
            <w:r w:rsidRPr="003C0D91">
              <w:rPr>
                <w:rFonts w:ascii="Arial" w:hAnsi="Arial" w:cs="Arial"/>
                <w:sz w:val="22"/>
                <w:szCs w:val="22"/>
              </w:rPr>
              <w:t>tys</w:t>
            </w:r>
            <w:proofErr w:type="spellEnd"/>
            <w:r w:rsidRPr="003C0D91">
              <w:rPr>
                <w:rFonts w:ascii="Arial" w:hAnsi="Arial" w:cs="Arial"/>
                <w:sz w:val="22"/>
                <w:szCs w:val="22"/>
              </w:rPr>
              <w:t xml:space="preserve"> / ul dla obu oferowanych analizatorów? Odpowiedź: Zamawiający dopuszcza także.  </w:t>
            </w:r>
          </w:p>
          <w:p w14:paraId="0DC7EEE5" w14:textId="77777777" w:rsidR="00080217" w:rsidRPr="003C0D91" w:rsidRDefault="00080217" w:rsidP="003C0D91">
            <w:pPr>
              <w:ind w:left="30" w:right="-72"/>
              <w:jc w:val="both"/>
              <w:rPr>
                <w:rFonts w:ascii="Arial" w:hAnsi="Arial" w:cs="Arial"/>
                <w:sz w:val="22"/>
                <w:szCs w:val="22"/>
              </w:rPr>
            </w:pPr>
          </w:p>
          <w:p w14:paraId="4A247E43"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2)</w:t>
            </w:r>
            <w:r w:rsidRPr="003C0D91">
              <w:rPr>
                <w:rFonts w:ascii="Arial" w:hAnsi="Arial" w:cs="Arial"/>
                <w:sz w:val="22"/>
                <w:szCs w:val="22"/>
              </w:rPr>
              <w:tab/>
              <w:t>Dotyczy dokumentów na wezwanie pkt. 9.2 SWZ</w:t>
            </w:r>
          </w:p>
          <w:p w14:paraId="750CBD95"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 xml:space="preserve">Zamawiający wymaga przedstawienie na wezwanie "Zaświadczenie potwierdzające, że dostarczane produkty odpowiadają określonym normom" - prosimy o doprecyzowanie jakie dokumenty wykonawca będzie musiał przedstawić. Czy wymagane dokumenty to deklaracje zgodności dla oferowanych analizatorów i odczynników?. Odpowiedź: Zamawiający potwierdza. </w:t>
            </w:r>
          </w:p>
          <w:p w14:paraId="04D1F6E4" w14:textId="77777777" w:rsidR="00080217" w:rsidRPr="003C0D91" w:rsidRDefault="00080217" w:rsidP="003C0D91">
            <w:pPr>
              <w:ind w:left="30" w:right="-72"/>
              <w:jc w:val="both"/>
              <w:rPr>
                <w:rFonts w:ascii="Arial" w:hAnsi="Arial" w:cs="Arial"/>
                <w:sz w:val="22"/>
                <w:szCs w:val="22"/>
              </w:rPr>
            </w:pPr>
          </w:p>
          <w:p w14:paraId="05F942C0"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3)</w:t>
            </w:r>
            <w:r w:rsidRPr="003C0D91">
              <w:rPr>
                <w:rFonts w:ascii="Arial" w:hAnsi="Arial" w:cs="Arial"/>
                <w:sz w:val="22"/>
                <w:szCs w:val="22"/>
              </w:rPr>
              <w:tab/>
              <w:t>Dotyczy parametrów ocenianych pkt. 21.2 SWZ</w:t>
            </w:r>
          </w:p>
          <w:p w14:paraId="468282E3"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Czy parametr oceniany termin dostawy odczynników do 48 godzin dotyczy dni roboczych dla zamówień złożonych do godziny 13:00? Zamówienie złożone po godzinie 13:00 będzie traktowane jako zamówienie złożone już następnego dnia roboczego? Odpowiedź: Zamawiający potwierdza.</w:t>
            </w:r>
          </w:p>
          <w:p w14:paraId="17E40EB7" w14:textId="77777777" w:rsidR="00080217" w:rsidRPr="003C0D91" w:rsidRDefault="00080217" w:rsidP="003C0D91">
            <w:pPr>
              <w:ind w:left="30" w:right="-72"/>
              <w:jc w:val="both"/>
              <w:rPr>
                <w:rFonts w:ascii="Arial" w:hAnsi="Arial" w:cs="Arial"/>
                <w:sz w:val="22"/>
                <w:szCs w:val="22"/>
              </w:rPr>
            </w:pPr>
          </w:p>
          <w:p w14:paraId="23154A90"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4)</w:t>
            </w:r>
            <w:r w:rsidRPr="003C0D91">
              <w:rPr>
                <w:rFonts w:ascii="Arial" w:hAnsi="Arial" w:cs="Arial"/>
                <w:sz w:val="22"/>
                <w:szCs w:val="22"/>
              </w:rPr>
              <w:tab/>
              <w:t>Dotyczy wzoru umowy par. 5 pkt. 6 - Czy Zamawiający dopuści by dostawa i instalacja analizatora w siedzibie Zamawiającego odbyła się w terminie do 21 dni kalendarzowych od dnia zawarcia umowy? Odpowiedź: Zamawiający dopuszcza.</w:t>
            </w:r>
          </w:p>
          <w:p w14:paraId="02DA461D" w14:textId="77777777" w:rsidR="00080217" w:rsidRPr="003C0D91" w:rsidRDefault="00080217" w:rsidP="003C0D91">
            <w:pPr>
              <w:ind w:left="30" w:right="-72"/>
              <w:jc w:val="both"/>
              <w:rPr>
                <w:rFonts w:ascii="Arial" w:hAnsi="Arial" w:cs="Arial"/>
                <w:sz w:val="22"/>
                <w:szCs w:val="22"/>
              </w:rPr>
            </w:pPr>
          </w:p>
          <w:p w14:paraId="0AC08B2C"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 xml:space="preserve">Prosimy o wyjaśnienie czy wyrażą Państwo zgodę na następujące zmiany: </w:t>
            </w:r>
          </w:p>
          <w:p w14:paraId="17A7D927"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1. Dotyczy Umowy: Czy Zamawiający dopuści możliwość podpisania umowy w formie elektronicznej kwalifikowanym podpisem elektronicznym przez osobę uprawnioną, zgodnie z formą reprezentacji Wykonawcy określoną w rejestrze sądowym lub innym dokumencie, właściwym dla danej formy organizacyjnej Wykonawcy, albo przez osobę umocowaną (na podstawie pełnomocnictwa) przez osoby uprawnione? Odpowiedź: Zamawiający dopuszcza także.</w:t>
            </w:r>
          </w:p>
          <w:p w14:paraId="1D426030"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 xml:space="preserve">2. Dotyczy Załącznika nr 2 do SWZ_ Wymagania odnośnie urządzeń/odczynników, pkt 10): "Ważność odczynników co najmniej 3 miesiące od momentu dostawy": Czy Zamawiający wyrazi zgodę, aby termin ważności odczynników do badań hematologicznych wynosił co </w:t>
            </w:r>
            <w:r w:rsidRPr="003C0D91">
              <w:rPr>
                <w:rFonts w:ascii="Arial" w:hAnsi="Arial" w:cs="Arial"/>
                <w:sz w:val="22"/>
                <w:szCs w:val="22"/>
              </w:rPr>
              <w:lastRenderedPageBreak/>
              <w:t>najmniej 3 miesiące, z wyłączeniem krwi kontrolnej, dla której termin ważności jest zgodny z harmonogramem dostaw materiału kontrolnego dostępnym na stronie internetowej Wykonawcy? Jeżeli tak prosimy o uzupełnienie ww. postanowienia umowy o treść: "z wyłączeniem krwi kontrolnej, dla której termin ważności wynosi do 2 miesięcy, w przypadku, gdy ta będzie rozdysponowana wg harmonogramu dostaw materiału kontrolnego, dostępnym na stronie www..............</w:t>
            </w:r>
            <w:proofErr w:type="spellStart"/>
            <w:r w:rsidRPr="003C0D91">
              <w:rPr>
                <w:rFonts w:ascii="Arial" w:hAnsi="Arial" w:cs="Arial"/>
                <w:sz w:val="22"/>
                <w:szCs w:val="22"/>
              </w:rPr>
              <w:t>pl</w:t>
            </w:r>
            <w:proofErr w:type="spellEnd"/>
            <w:r w:rsidRPr="003C0D91">
              <w:rPr>
                <w:rFonts w:ascii="Arial" w:hAnsi="Arial" w:cs="Arial"/>
                <w:sz w:val="22"/>
                <w:szCs w:val="22"/>
              </w:rPr>
              <w:t>". Odczynniki do analizatorów hematologicznych najnowszej technologii są odczynnikami specjalistycznymi, które nie posiadają aż tak długich okresów ważności jak wymaga Zamawiający. Dodatkowo Zamawiający zamawiał będzie odczynniki partiami, co gwarantuje, że odczynniki zawsze będą miały długi okres ważności. Krew kontrolna jest natomiast materiałem o krótkim okresie ważności ze względu na rodzaj materiału, dostarczana jest zgodnie z harmonogramem tak, aby Zamawiający miał zawsze ważną krew.  Odpowiedź: Zamawiający wyraża zgodę, zmodyfikował formularz asortymentowo-cenowy.</w:t>
            </w:r>
          </w:p>
          <w:p w14:paraId="1670D06B" w14:textId="74A405F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 xml:space="preserve">3. Dot. Zał.nr 2 do SWZ-Formularz asortymentowo-cenowy, pkt 3: Zwracamy się z prośbą do Zamawiającego o potwierdzenie, iż w związku z wymogiem oznaczania </w:t>
            </w:r>
            <w:proofErr w:type="spellStart"/>
            <w:r w:rsidRPr="003C0D91">
              <w:rPr>
                <w:rFonts w:ascii="Arial" w:hAnsi="Arial" w:cs="Arial"/>
                <w:sz w:val="22"/>
                <w:szCs w:val="22"/>
              </w:rPr>
              <w:t>retikulocytów</w:t>
            </w:r>
            <w:proofErr w:type="spellEnd"/>
            <w:r w:rsidRPr="003C0D91">
              <w:rPr>
                <w:rFonts w:ascii="Arial" w:hAnsi="Arial" w:cs="Arial"/>
                <w:sz w:val="22"/>
                <w:szCs w:val="22"/>
              </w:rPr>
              <w:t xml:space="preserve">, dla dokładniejszego monitorowania pacjentów z niedoborami żelaza, wymaga także, aby oferowany analizator oznaczał dodatkowo w trybie CBC+DIFF+RET parametr określający różnicę zawartości hemoglobiny między erytrocytami a </w:t>
            </w:r>
            <w:proofErr w:type="spellStart"/>
            <w:r w:rsidRPr="003C0D91">
              <w:rPr>
                <w:rFonts w:ascii="Arial" w:hAnsi="Arial" w:cs="Arial"/>
                <w:sz w:val="22"/>
                <w:szCs w:val="22"/>
              </w:rPr>
              <w:t>retikulocytami</w:t>
            </w:r>
            <w:proofErr w:type="spellEnd"/>
            <w:r w:rsidRPr="003C0D91">
              <w:rPr>
                <w:rFonts w:ascii="Arial" w:hAnsi="Arial" w:cs="Arial"/>
                <w:sz w:val="22"/>
                <w:szCs w:val="22"/>
              </w:rPr>
              <w:t>, jako parametr diagnostyczny i raportowany do LIS. Jest to dodatkowa wartość kliniczna przy diagnostyce pacjentów z niedokrw</w:t>
            </w:r>
            <w:r w:rsidR="003C0D91">
              <w:rPr>
                <w:rFonts w:ascii="Arial" w:hAnsi="Arial" w:cs="Arial"/>
                <w:sz w:val="22"/>
                <w:szCs w:val="22"/>
              </w:rPr>
              <w:t>i</w:t>
            </w:r>
            <w:r w:rsidRPr="003C0D91">
              <w:rPr>
                <w:rFonts w:ascii="Arial" w:hAnsi="Arial" w:cs="Arial"/>
                <w:sz w:val="22"/>
                <w:szCs w:val="22"/>
              </w:rPr>
              <w:t>stościami z powodu niedoboru żelaza, wspomaga proces monitorowania leczenia takich pacjentów. Jednocześnie daje szybką informację dla klinicystów czy u danego pacjenta spada dostępność żelaza dla erytropoezy czy też się zwiększa. Odpowiedź: Zamawiający nie potwierdza.</w:t>
            </w:r>
          </w:p>
          <w:p w14:paraId="00F852D5"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4. Dot. Zał.nr 2 do SWZ-Formularz asortymentowo-cenowy, pkt 5: Czy Zamawiający wymaga, aby oznaczanie erytroblastów jako parametru diagnostycznego i raportowanego na wyniku pacjenta, zapewniało wykrywanie nawet niewielkich ilości tych komórek, tj. w dolnej granicy wykrywalności wynoszącej nie więcej niż 30 kom./?l? Nawet minimalna liczba erytroblastów we krwi może stanowić wskaźnik występowania patologii i wskaźnik prognostyczny, co jest potwierdzone publikacjami naukowymi, dlatego możliwość wykrywania nawet ich niewielkiej ilości zwiększa wartość diagnostyczną tego oznaczenia.  Odpowiedź: Zamawiający nie wymaga.</w:t>
            </w:r>
          </w:p>
          <w:p w14:paraId="518E68D1"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5. Dot. Zał.nr 2 do SWZ-Formularz asortymentowo-cenowy, pkt 6: Czy Zamawiający wymaga analizatora, który do oznaczeń w płynach z jam ciała, a w szczególności w płynie mózgowo-rdzeniowych wymaga max. 200 µl objętości próbki badanej (włącznie z objętością martwą), niezbędnej do wykonania oznaczenia z mikroprobówki? Zamawiający będący wysokospecjalistycznym podmiotem medycznym, winien zwracać uwagę także na dostępność materiału diagnostycznego niezbędnego do prawidłowego wykonania badania laboratoryjnego. W szczególnych, trudnych klinicznie przypadkach, może wystąpić niedobór takiego materiału, jak np. płyn mózgowo rdzeniowy. Istotnym zatem jest, by z możliwie najmniejszej ilości próbki wykonać precyzyjne i zgodne ze standardami klinicznymi badanie. Zamawiający w Opisie Przedmiotu Zamówienia dokładnie definiuje swoje wymagania w określaniu objętości aspiracji przy krwi, tym samym zasadnym i pożądanym klinicznie warunkiem jest również określenie objętości w przypadku płynów z jam ciała. Wykonawca prosi o doprecyzowanie w tym zakresie i określenie wymogu mając na uwadze powyższe. Odpowiedź: Zamawiający nie wymaga.</w:t>
            </w:r>
          </w:p>
          <w:p w14:paraId="5F57FB4B"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6. Dot. Zał.nr 2 do SWZ-Formularz asortymentowo-cenowy, pkt 8: Prosimy Zamawiającego o potwierdzenie, iż wymaga, aby drugi analizator z podajnikiem na 20 probówek, wyposażony był w wygodne 10-miejscowe statywy i port manualny umożliwiający podanie próbki. Odpowiedź: Zamawiający nie wymaga.</w:t>
            </w:r>
          </w:p>
          <w:p w14:paraId="4D506661"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7. Dot. Zał.nr 2 do SWZ-Formularz asortymentowo-cenowy, pkt 10: Zwracamy się do Zamawiającego z prośbą o doprecyzowanie, czy oprócz ważności odczynników co najmniej 3 miesiące od momentu dostawy, wymaga również, aby ważność odczynników na pokładzie analizatora wynosiła co najmniej 2 miesiące. Odpowiedź: Zamawiający potwierdza.</w:t>
            </w:r>
          </w:p>
          <w:p w14:paraId="207473ED"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 xml:space="preserve">8. Dot. Zał.nr 2 do SWZ-Formularz asortymentowo-cenowy, pkt 13: Czy Zamawiający wymaga, aby moduł, na których będą wykonywane oznaczenia </w:t>
            </w:r>
            <w:proofErr w:type="spellStart"/>
            <w:r w:rsidRPr="003C0D91">
              <w:rPr>
                <w:rFonts w:ascii="Arial" w:hAnsi="Arial" w:cs="Arial"/>
                <w:sz w:val="22"/>
                <w:szCs w:val="22"/>
              </w:rPr>
              <w:t>retikulocytów</w:t>
            </w:r>
            <w:proofErr w:type="spellEnd"/>
            <w:r w:rsidRPr="003C0D91">
              <w:rPr>
                <w:rFonts w:ascii="Arial" w:hAnsi="Arial" w:cs="Arial"/>
                <w:sz w:val="22"/>
                <w:szCs w:val="22"/>
              </w:rPr>
              <w:t xml:space="preserve"> posiadał </w:t>
            </w:r>
            <w:r w:rsidRPr="003C0D91">
              <w:rPr>
                <w:rFonts w:ascii="Arial" w:hAnsi="Arial" w:cs="Arial"/>
                <w:sz w:val="22"/>
                <w:szCs w:val="22"/>
              </w:rPr>
              <w:lastRenderedPageBreak/>
              <w:t xml:space="preserve">wydajność w trybie oznaczania </w:t>
            </w:r>
            <w:proofErr w:type="spellStart"/>
            <w:r w:rsidRPr="003C0D91">
              <w:rPr>
                <w:rFonts w:ascii="Arial" w:hAnsi="Arial" w:cs="Arial"/>
                <w:sz w:val="22"/>
                <w:szCs w:val="22"/>
              </w:rPr>
              <w:t>retikulocytów</w:t>
            </w:r>
            <w:proofErr w:type="spellEnd"/>
            <w:r w:rsidRPr="003C0D91">
              <w:rPr>
                <w:rFonts w:ascii="Arial" w:hAnsi="Arial" w:cs="Arial"/>
                <w:sz w:val="22"/>
                <w:szCs w:val="22"/>
              </w:rPr>
              <w:t xml:space="preserve"> (tj. CBC+DIFF+RET) min. 70 oznaczeń na godzinę? Zamawiający określa wymagania względem wydajności w trybie CBC+DIFF, Wykonawca zwraca się z prośbą o doprecyzowanie również i w tym zakresie. Odpowiedź: Zamawiający nie wymaga.</w:t>
            </w:r>
          </w:p>
          <w:p w14:paraId="2E901906"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9. Dot. Zał.nr 2 do SWZ-Formularz asortymentowo-cenowy, pkt 14: Prosimy Zamawiającego o doprecyzowanie czy zapis powinien brzmieć: "</w:t>
            </w:r>
            <w:proofErr w:type="spellStart"/>
            <w:r w:rsidRPr="003C0D91">
              <w:rPr>
                <w:rFonts w:ascii="Arial" w:hAnsi="Arial" w:cs="Arial"/>
                <w:sz w:val="22"/>
                <w:szCs w:val="22"/>
              </w:rPr>
              <w:t>Aspirowana</w:t>
            </w:r>
            <w:proofErr w:type="spellEnd"/>
            <w:r w:rsidRPr="003C0D91">
              <w:rPr>
                <w:rFonts w:ascii="Arial" w:hAnsi="Arial" w:cs="Arial"/>
                <w:sz w:val="22"/>
                <w:szCs w:val="22"/>
              </w:rPr>
              <w:t xml:space="preserve"> objętość próbki dla trybu "morfologia + rozmaz" nie większa niż 120µl, niezależnie od trybu podawania próbki."  Odpowiedź: Zamawiający potwierdza.</w:t>
            </w:r>
          </w:p>
          <w:p w14:paraId="691CD16C"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10. Dot. Zał.nr 2 do SWZ-Formularz asortymentowo-cenowy, pkt 15: Prosimy o doprecyzowanie czy Zamawiający wymaga, aby odczynniki stosowane w obu analizatorach były w pełni wymienne w trybie CBC+DIFF.  Odpowiedź: Zamawiający potwierdza.</w:t>
            </w:r>
          </w:p>
          <w:p w14:paraId="119AF8B3"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11. Dot. Zał.nr 2 do SWZ-Formularz asortymentowo-cenowy, pkt 19: Czy Zamawiający wymaga dodatkowo, aby instrukcja obsługi w języku polskim była wbudowana w oprogramowanie analizatorów z jednoczesną możliwością automatycznego przekierowania i wyświetleń działań naprawczych i opisu błędu wygenerowanego aktualnie przez analizator oraz ułatwiająca wyszukiwanie informacji dotyczących procedur konserwacji i czynności związanych z obsługą analizatorów? Odpowiedź: Zamawiający nie wymaga.</w:t>
            </w:r>
          </w:p>
          <w:p w14:paraId="0143A40D"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12. Dot. Zał.nr 2 do SWZ-Formularz asortymentowo-cenowy: Zwracamy się do Zamawiającego z pytaniem, czy w związku ze specyfiką Szpitala Wojewódzkiego, oddziałem SOR, jak również wieloma innymi specjalistycznymi oddziałami, Zamawiający wymaga, aby na przynajmniej jednym z analizatorów dostępne były parametry diagnostyczne umożliwiające ocenę zmian reaktywności i morfologii granulocytów obojętnochłonnych oraz umożliwiające ilościową ocenę limfocytów reaktywnych i syntetyzujących przeciwciała. Znajdują one praktyczne zastosowanie w szybkim diagnozowaniu i różnicowaniu stanów zapalnych i infekcji. Wyniki pomiaru jako parametry diagnostyczne (IVD) wysyłane są do systemu LIS. Odpowiedź: Zamawiający nie wymaga.</w:t>
            </w:r>
          </w:p>
          <w:p w14:paraId="1AF942F8"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13. Dot. Zał.nr 2 do SWZ-Formularz asortymentowo-cenowy. Ilość i stabilność materiału kontrolnego pkt 2): Ze względu na specyfikę materiału jakim są płyny z jam ciała, materiału charakteryzującego się znacznie niższą liczbą komórek w jednostce objętości niż krew obwodowa, prosimy Zamawiającego o potwierdzenie, że wymaga dostarczenia dedykowanego materiału kontrolnego do pomiaru płynów z jam ciała, na dwóch poziomach stężeń, zapewniającego monitorowanie metody na poziomach istotnych klinicznie, m.in. na poziomie poniżej 100 komórek / µl, co potwierdza dołączony do kontroli arkusz oznaczeń (metryczka). Prosimy również Zamawiającego o potwierdzenie, że wymaga, aby w zaoferowanym materiale kontrolnym kontrolowane były wszystkie parametry diagnostyczne uzyskiwane z trybu pomiaru płynów z jam ciała. Odpowiedź: Zamawiający potwierdza.</w:t>
            </w:r>
          </w:p>
          <w:p w14:paraId="678AD911"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14. Dot. SWZ pkt 21 Opis kryteriów oceny ofert, podpunkt 21.1, pkt 2: Prosimy Zamawiającego o doprecyzowanie, czy wymaga zaoferowania jednego wspólnego materiału kontrolnego, pochodzącego od producenta aparatów, dla wymaganych paramentów w trybach CBC+DIFF+RET? Materiał kontrolny powinien umożliwiać kontrolę wszystkich raportowanych parametrów, a jeden rodzaj materiału kontrolnego pozwala na łatwe wykonanie kontroli, mniejszą ilość oznaczeń kontrolnych oraz porównanie parametrów kontrolnych na jednej karcie kontroli (i późniejsze ich zapisanie lub wydrukowanie) parametrów, które często są od siebie zależne lub na siebie wzajemnie wpływają. Jeden rodzaj materiału kontrolnego daje Zamawiającemu również wymierny efekt ekonomiczny. Odpowiedź: Zamawiający nie wymaga.</w:t>
            </w:r>
          </w:p>
          <w:p w14:paraId="54B656A0" w14:textId="77777777" w:rsidR="00080217" w:rsidRPr="003C0D91" w:rsidRDefault="00080217" w:rsidP="003C0D91">
            <w:pPr>
              <w:ind w:left="30" w:right="-72"/>
              <w:jc w:val="both"/>
              <w:rPr>
                <w:rFonts w:ascii="Arial" w:hAnsi="Arial" w:cs="Arial"/>
                <w:sz w:val="22"/>
                <w:szCs w:val="22"/>
              </w:rPr>
            </w:pPr>
          </w:p>
          <w:p w14:paraId="72261A6E"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1. Dotyczy Załącznik nr 4 do SWZ - wzór umowy §3 ust. 2 pkt 2):</w:t>
            </w:r>
          </w:p>
          <w:p w14:paraId="3AD0D3CA"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 xml:space="preserve">Czy Zamawiający dopuści przesłanie wskazanych w §3 ust. 2 pkt 2) dokumentów w ślad za podpisaną umowa z biura Wykonawcy? Wykonawca motywuje swoją prośbę względami organizacyjnymi. Odpowiedź: Sposób przesłania dokumentów nie ma znaczenia, pozostaje on w gestii wykonawcy.  </w:t>
            </w:r>
          </w:p>
          <w:p w14:paraId="7859C086" w14:textId="77777777" w:rsidR="00080217" w:rsidRPr="003C0D91" w:rsidRDefault="00080217" w:rsidP="003C0D91">
            <w:pPr>
              <w:ind w:left="30" w:right="-72"/>
              <w:jc w:val="both"/>
              <w:rPr>
                <w:rFonts w:ascii="Arial" w:hAnsi="Arial" w:cs="Arial"/>
                <w:sz w:val="22"/>
                <w:szCs w:val="22"/>
              </w:rPr>
            </w:pPr>
          </w:p>
          <w:p w14:paraId="263BD436"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2. Dotyczy Załącznik nr 4 do SWZ - wzór umowy §3 ust. 2 pkt 3):</w:t>
            </w:r>
          </w:p>
          <w:p w14:paraId="6048D516"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 xml:space="preserve">Czy Zamawiający wyrazi zgodę, aby instrukcje dot. magazynowania i przechowywania, </w:t>
            </w:r>
            <w:r w:rsidRPr="003C0D91">
              <w:rPr>
                <w:rFonts w:ascii="Arial" w:hAnsi="Arial" w:cs="Arial"/>
                <w:sz w:val="22"/>
                <w:szCs w:val="22"/>
              </w:rPr>
              <w:lastRenderedPageBreak/>
              <w:t>wyrażone były na opakowaniach za pomocą zharmonizowanych symboli lub rozpoznawalnych kodów zgodnie z art. 12 ust. 4 ustawy z dnia 7 kwietnia 2022 r. o wyrobach medycznych? Odpowiedź: Dopuszcza wszystko, co będzie zgodne z ustawa o wyrobach medycznych.</w:t>
            </w:r>
          </w:p>
          <w:p w14:paraId="6523930B" w14:textId="77777777" w:rsidR="00080217" w:rsidRPr="003C0D91" w:rsidRDefault="00080217" w:rsidP="003C0D91">
            <w:pPr>
              <w:ind w:left="30" w:right="-72"/>
              <w:jc w:val="both"/>
              <w:rPr>
                <w:rFonts w:ascii="Arial" w:hAnsi="Arial" w:cs="Arial"/>
                <w:sz w:val="22"/>
                <w:szCs w:val="22"/>
              </w:rPr>
            </w:pPr>
          </w:p>
          <w:p w14:paraId="20CCF5F9"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3. Dotyczy Załącznik nr 4 do SWZ - wzór umowy §4 pkt 8):</w:t>
            </w:r>
          </w:p>
          <w:p w14:paraId="7205174A"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Uprzejmie prosimy o doprecyzowanie zapisu poprzez dodanie na końcu zapisu wyrażenia:</w:t>
            </w:r>
          </w:p>
          <w:p w14:paraId="485B56D0"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"każdorazowo po obustronnym uzgodnieniu z Zamawiającym". Obowiązek realizacji dodatkowych działań przez Wykonawcę bez dodatkowego wynagrodzenia oraz bez możliwości obustronnego ustalenia ich zakresu stoi w sprzeczności z zasada równości stron umowy. Odpowiedź: Zgodnie z SWZ, dotyczy to tego, co wynika z SWZ, w celu należytego wykonania zobowiązań z oferty wykonawcy.</w:t>
            </w:r>
          </w:p>
          <w:p w14:paraId="731E36D0" w14:textId="77777777" w:rsidR="00080217" w:rsidRPr="003C0D91" w:rsidRDefault="00080217" w:rsidP="003C0D91">
            <w:pPr>
              <w:ind w:left="30" w:right="-72"/>
              <w:jc w:val="both"/>
              <w:rPr>
                <w:rFonts w:ascii="Arial" w:hAnsi="Arial" w:cs="Arial"/>
                <w:sz w:val="22"/>
                <w:szCs w:val="22"/>
              </w:rPr>
            </w:pPr>
          </w:p>
          <w:p w14:paraId="6929ADD0"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4. Dotyczy Załącznik nr 4 do SWZ - wzór umowy §5 ust. 8:</w:t>
            </w:r>
          </w:p>
          <w:p w14:paraId="7EFE0643"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Czy Zamawiający wyrazi zgodę na doprecyzowanie czasu awarii, po upływie którego Wykonawca będzie zobowiązany dostarczyć aparat zastępczy poprzez dodanie zapisu "w dni robocze". Uprzejmie prosimy o tożsamą modyfikację w Załączniku nr 2 do SWZ - Formularz asortymentowo-cenowy, Inne wymagania pkt 2. Odpowiedź: Zamawiający zmodyfikował formularz asortymentowo-cenowy.</w:t>
            </w:r>
          </w:p>
          <w:p w14:paraId="72432249" w14:textId="77777777" w:rsidR="00080217" w:rsidRPr="003C0D91" w:rsidRDefault="00080217" w:rsidP="003C0D91">
            <w:pPr>
              <w:ind w:left="30" w:right="-72"/>
              <w:jc w:val="both"/>
              <w:rPr>
                <w:rFonts w:ascii="Arial" w:hAnsi="Arial" w:cs="Arial"/>
                <w:sz w:val="22"/>
                <w:szCs w:val="22"/>
              </w:rPr>
            </w:pPr>
          </w:p>
          <w:p w14:paraId="148744BB"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5. Dotyczy Załącznik nr 4 do SWZ - wzór umowy §5 ust. 9:</w:t>
            </w:r>
          </w:p>
          <w:p w14:paraId="2464774D"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Czy Zamawiający dopuści przesłanie informacji o wartości księgowej brutto powierzonego mienia w ślad za podpisaną umową z biura Wykonawcy? Wykonawca motywuje swoją prośbę względami organizacyjnymi. Odpowiedź: Zgodnie z SWZ.</w:t>
            </w:r>
          </w:p>
          <w:p w14:paraId="3D4195BF" w14:textId="77777777" w:rsidR="00080217" w:rsidRPr="003C0D91" w:rsidRDefault="00080217" w:rsidP="003C0D91">
            <w:pPr>
              <w:ind w:left="30" w:right="-72"/>
              <w:jc w:val="both"/>
              <w:rPr>
                <w:rFonts w:ascii="Arial" w:hAnsi="Arial" w:cs="Arial"/>
                <w:sz w:val="22"/>
                <w:szCs w:val="22"/>
              </w:rPr>
            </w:pPr>
          </w:p>
          <w:p w14:paraId="181A92E3"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 xml:space="preserve">6. Dotyczy Załącznik nr 4 do SWZ - wzór umowy §8 ust. 1: </w:t>
            </w:r>
          </w:p>
          <w:p w14:paraId="4E81C16A"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Prosimy o usunięcie możliwości składania reklamacji telefonicznie jako nieodpowiedniej formy, biorąc pod uwagę brak możliwości po stronie Wykonawcy weryfikacji poprawności składanych reklamacji i osoby składającej reklamację. Odpowiedź: Zamawiający zmodyfikował wzór umowy.</w:t>
            </w:r>
          </w:p>
          <w:p w14:paraId="62E5ED20" w14:textId="77777777" w:rsidR="00080217" w:rsidRPr="003C0D91" w:rsidRDefault="00080217" w:rsidP="003C0D91">
            <w:pPr>
              <w:ind w:left="30" w:right="-72"/>
              <w:jc w:val="both"/>
              <w:rPr>
                <w:rFonts w:ascii="Arial" w:hAnsi="Arial" w:cs="Arial"/>
                <w:sz w:val="22"/>
                <w:szCs w:val="22"/>
              </w:rPr>
            </w:pPr>
          </w:p>
          <w:p w14:paraId="29C6DADD"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7. Dotyczy Załącznik nr 4 do SWZ - wzór umowy §9 ust. 3 pkt 1):</w:t>
            </w:r>
          </w:p>
          <w:p w14:paraId="4CC71BE3"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Czy Zamawiający dopuści kontakt e-mailowy w sprawach merytorycznych (informowanie o potencjalnych zagrożeniach) i w sprawach dotyczących działań logistycznych, na wskazany w §9 ust. 3 pkt 1) adres e-mail w celu przyspieszenia przepływu informacji między Wykonawcą a Użytkownikiem w trakcie realizacji Umowy? Odpowiedź: Zgodnie z SWZ, po to są wskazane dane kontaktowe.</w:t>
            </w:r>
          </w:p>
          <w:p w14:paraId="0D85B7DF" w14:textId="77777777" w:rsidR="00080217" w:rsidRPr="003C0D91" w:rsidRDefault="00080217" w:rsidP="003C0D91">
            <w:pPr>
              <w:ind w:left="30" w:right="-72"/>
              <w:jc w:val="both"/>
              <w:rPr>
                <w:rFonts w:ascii="Arial" w:hAnsi="Arial" w:cs="Arial"/>
                <w:sz w:val="22"/>
                <w:szCs w:val="22"/>
              </w:rPr>
            </w:pPr>
          </w:p>
          <w:p w14:paraId="5DEBA8C5"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8. Dotyczy Załącznik nr 4 do SWZ - wzór umowy §11 ust. 6</w:t>
            </w:r>
          </w:p>
          <w:p w14:paraId="34B687B3" w14:textId="77777777" w:rsidR="00080217" w:rsidRPr="003C0D91" w:rsidRDefault="00080217" w:rsidP="003C0D91">
            <w:pPr>
              <w:ind w:left="30" w:right="-72"/>
              <w:jc w:val="both"/>
              <w:rPr>
                <w:rFonts w:ascii="Arial" w:hAnsi="Arial" w:cs="Arial"/>
                <w:sz w:val="22"/>
                <w:szCs w:val="22"/>
              </w:rPr>
            </w:pPr>
            <w:r w:rsidRPr="003C0D91">
              <w:rPr>
                <w:rFonts w:ascii="Arial" w:hAnsi="Arial" w:cs="Arial"/>
                <w:sz w:val="22"/>
                <w:szCs w:val="22"/>
              </w:rPr>
              <w:t>Uprzejmie prosimy o dookreślenie zapisów poprzez dodanie: "z przyczyn leżących po stronie Wykonawcy". W obecnym brzmieniu zapisu Wykonawca nie ma wpływu na możliwość rozwiązania umowy przez Zamawiającego - nie zależy to od jego należytej staranności. Odpowiedź: Zgodnie z SWZ.</w:t>
            </w:r>
          </w:p>
        </w:tc>
      </w:tr>
    </w:tbl>
    <w:p w14:paraId="3A87CC68" w14:textId="77777777" w:rsidR="00BE7BFD" w:rsidRPr="003C0D91" w:rsidRDefault="00BE7BFD" w:rsidP="003C0D91">
      <w:pPr>
        <w:jc w:val="both"/>
        <w:rPr>
          <w:rFonts w:ascii="Arial" w:hAnsi="Arial" w:cs="Arial"/>
          <w:sz w:val="22"/>
          <w:szCs w:val="22"/>
        </w:rPr>
      </w:pPr>
    </w:p>
    <w:p w14:paraId="06B98807" w14:textId="77777777" w:rsidR="006D4AB3" w:rsidRDefault="006D4AB3" w:rsidP="003C0D91">
      <w:pPr>
        <w:pStyle w:val="Tekstpodstawowy"/>
        <w:ind w:left="3119" w:firstLine="425"/>
        <w:jc w:val="right"/>
        <w:rPr>
          <w:rFonts w:ascii="Arial" w:hAnsi="Arial" w:cs="Arial"/>
          <w:sz w:val="22"/>
          <w:szCs w:val="22"/>
        </w:rPr>
      </w:pPr>
      <w:r w:rsidRPr="003C0D91">
        <w:rPr>
          <w:rFonts w:ascii="Arial" w:hAnsi="Arial" w:cs="Arial"/>
          <w:sz w:val="22"/>
          <w:szCs w:val="22"/>
        </w:rPr>
        <w:t>Zamawiający</w:t>
      </w:r>
    </w:p>
    <w:p w14:paraId="6B0E95F1" w14:textId="77777777" w:rsidR="004A25EC" w:rsidRDefault="004A25EC" w:rsidP="003C0D91">
      <w:pPr>
        <w:pStyle w:val="Tekstpodstawowy"/>
        <w:ind w:left="3119" w:firstLine="425"/>
        <w:jc w:val="right"/>
        <w:rPr>
          <w:rFonts w:ascii="Arial" w:hAnsi="Arial" w:cs="Arial"/>
          <w:sz w:val="22"/>
          <w:szCs w:val="22"/>
        </w:rPr>
      </w:pPr>
    </w:p>
    <w:p w14:paraId="7E1AA5FE" w14:textId="77777777" w:rsidR="004A25EC" w:rsidRPr="002D64D4" w:rsidRDefault="004A25EC" w:rsidP="004A25EC">
      <w:pPr>
        <w:ind w:firstLine="425"/>
        <w:jc w:val="center"/>
        <w:rPr>
          <w:sz w:val="22"/>
          <w:szCs w:val="22"/>
        </w:rPr>
      </w:pPr>
      <w:r>
        <w:rPr>
          <w:sz w:val="22"/>
          <w:szCs w:val="22"/>
        </w:rPr>
        <w:t xml:space="preserve">                                                                                                 </w:t>
      </w:r>
      <w:r w:rsidRPr="002D64D4">
        <w:rPr>
          <w:sz w:val="22"/>
          <w:szCs w:val="22"/>
        </w:rPr>
        <w:t xml:space="preserve">/-/ </w:t>
      </w:r>
      <w:r>
        <w:rPr>
          <w:sz w:val="22"/>
          <w:szCs w:val="22"/>
        </w:rPr>
        <w:t xml:space="preserve">Z-ca </w:t>
      </w:r>
      <w:r w:rsidRPr="002D64D4">
        <w:rPr>
          <w:sz w:val="22"/>
          <w:szCs w:val="22"/>
        </w:rPr>
        <w:t>Dyrektor</w:t>
      </w:r>
      <w:r>
        <w:rPr>
          <w:sz w:val="22"/>
          <w:szCs w:val="22"/>
        </w:rPr>
        <w:t>a ds.</w:t>
      </w:r>
      <w:r w:rsidRPr="002D64D4">
        <w:rPr>
          <w:sz w:val="22"/>
          <w:szCs w:val="22"/>
        </w:rPr>
        <w:t xml:space="preserve"> </w:t>
      </w:r>
      <w:r>
        <w:rPr>
          <w:sz w:val="22"/>
          <w:szCs w:val="22"/>
        </w:rPr>
        <w:t>Pielęgniarstwa</w:t>
      </w:r>
      <w:r w:rsidRPr="002D64D4">
        <w:rPr>
          <w:sz w:val="22"/>
          <w:szCs w:val="22"/>
        </w:rPr>
        <w:t xml:space="preserve"> </w:t>
      </w:r>
    </w:p>
    <w:p w14:paraId="5F5EF363" w14:textId="77777777" w:rsidR="004A25EC" w:rsidRPr="002D64D4" w:rsidRDefault="004A25EC" w:rsidP="004A25EC">
      <w:pPr>
        <w:ind w:firstLine="425"/>
        <w:jc w:val="center"/>
        <w:rPr>
          <w:sz w:val="22"/>
          <w:szCs w:val="22"/>
        </w:rPr>
      </w:pPr>
      <w:r w:rsidRPr="002D64D4">
        <w:rPr>
          <w:sz w:val="22"/>
          <w:szCs w:val="22"/>
        </w:rPr>
        <w:t xml:space="preserve">                                                                                            </w:t>
      </w:r>
      <w:r>
        <w:rPr>
          <w:sz w:val="22"/>
          <w:szCs w:val="22"/>
        </w:rPr>
        <w:t xml:space="preserve">  </w:t>
      </w:r>
      <w:r w:rsidRPr="002D64D4">
        <w:rPr>
          <w:sz w:val="22"/>
          <w:szCs w:val="22"/>
        </w:rPr>
        <w:t xml:space="preserve">   </w:t>
      </w:r>
      <w:r>
        <w:rPr>
          <w:sz w:val="22"/>
          <w:szCs w:val="22"/>
        </w:rPr>
        <w:t>Szpitala Wojewódzkiego</w:t>
      </w:r>
      <w:r w:rsidRPr="002D64D4">
        <w:rPr>
          <w:sz w:val="22"/>
          <w:szCs w:val="22"/>
        </w:rPr>
        <w:t xml:space="preserve"> w Poznaniu</w:t>
      </w:r>
    </w:p>
    <w:p w14:paraId="58AC0F61" w14:textId="77777777" w:rsidR="004A25EC" w:rsidRPr="001C214A" w:rsidRDefault="004A25EC" w:rsidP="004A25EC">
      <w:pPr>
        <w:pStyle w:val="Tekstpodstawowy"/>
        <w:ind w:left="3119" w:firstLine="425"/>
        <w:jc w:val="center"/>
        <w:rPr>
          <w:sz w:val="22"/>
          <w:szCs w:val="22"/>
        </w:rPr>
      </w:pPr>
      <w:r>
        <w:rPr>
          <w:sz w:val="22"/>
          <w:szCs w:val="22"/>
        </w:rPr>
        <w:t xml:space="preserve">                                           </w:t>
      </w:r>
      <w:r w:rsidRPr="001C214A">
        <w:rPr>
          <w:sz w:val="22"/>
          <w:szCs w:val="22"/>
        </w:rPr>
        <w:t xml:space="preserve">Dr </w:t>
      </w:r>
      <w:proofErr w:type="spellStart"/>
      <w:r w:rsidRPr="001C214A">
        <w:rPr>
          <w:sz w:val="22"/>
          <w:szCs w:val="22"/>
        </w:rPr>
        <w:t>n.o</w:t>
      </w:r>
      <w:proofErr w:type="spellEnd"/>
      <w:r w:rsidRPr="001C214A">
        <w:rPr>
          <w:sz w:val="22"/>
          <w:szCs w:val="22"/>
        </w:rPr>
        <w:t xml:space="preserve"> </w:t>
      </w:r>
      <w:proofErr w:type="spellStart"/>
      <w:r w:rsidRPr="001C214A">
        <w:rPr>
          <w:sz w:val="22"/>
          <w:szCs w:val="22"/>
        </w:rPr>
        <w:t>zdr</w:t>
      </w:r>
      <w:proofErr w:type="spellEnd"/>
      <w:r w:rsidRPr="001C214A">
        <w:rPr>
          <w:sz w:val="22"/>
          <w:szCs w:val="22"/>
        </w:rPr>
        <w:t>. Violetta Magiera</w:t>
      </w:r>
    </w:p>
    <w:p w14:paraId="42A99089" w14:textId="77777777" w:rsidR="004A25EC" w:rsidRPr="003C0D91" w:rsidRDefault="004A25EC" w:rsidP="003C0D91">
      <w:pPr>
        <w:pStyle w:val="Tekstpodstawowy"/>
        <w:ind w:left="3119" w:firstLine="425"/>
        <w:jc w:val="right"/>
        <w:rPr>
          <w:rFonts w:ascii="Arial" w:hAnsi="Arial" w:cs="Arial"/>
          <w:sz w:val="22"/>
          <w:szCs w:val="22"/>
        </w:rPr>
      </w:pPr>
    </w:p>
    <w:sectPr w:rsidR="004A25EC" w:rsidRPr="003C0D9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F0E929" w14:textId="77777777" w:rsidR="00D8535F" w:rsidRDefault="00D8535F">
      <w:r>
        <w:separator/>
      </w:r>
    </w:p>
  </w:endnote>
  <w:endnote w:type="continuationSeparator" w:id="0">
    <w:p w14:paraId="0784D9C2" w14:textId="77777777" w:rsidR="00D8535F" w:rsidRDefault="00D85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1A1A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5D4272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B09B7"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69B0B0C8"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4FF58" w14:textId="77777777" w:rsidR="006D4AB3" w:rsidRDefault="006D4AB3">
    <w:pPr>
      <w:pStyle w:val="Stopka"/>
      <w:pBdr>
        <w:bottom w:val="single" w:sz="6" w:space="0" w:color="auto"/>
      </w:pBdr>
      <w:tabs>
        <w:tab w:val="clear" w:pos="4536"/>
        <w:tab w:val="left" w:pos="6237"/>
      </w:tabs>
    </w:pPr>
  </w:p>
  <w:p w14:paraId="4E34AC8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5CAD363" w14:textId="77777777" w:rsidR="006D4AB3" w:rsidRDefault="006D4AB3">
    <w:pPr>
      <w:pStyle w:val="Stopka"/>
      <w:tabs>
        <w:tab w:val="clear" w:pos="4536"/>
        <w:tab w:val="left" w:pos="6237"/>
      </w:tabs>
    </w:pPr>
  </w:p>
  <w:p w14:paraId="611C66D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85DC0E" w14:textId="77777777" w:rsidR="00D8535F" w:rsidRDefault="00D8535F">
      <w:r>
        <w:separator/>
      </w:r>
    </w:p>
  </w:footnote>
  <w:footnote w:type="continuationSeparator" w:id="0">
    <w:p w14:paraId="26C81F01" w14:textId="77777777" w:rsidR="00D8535F" w:rsidRDefault="00D853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8B6C6" w14:textId="77777777" w:rsidR="00080217" w:rsidRDefault="000802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AEE84" w14:textId="77777777" w:rsidR="00080217" w:rsidRDefault="0008021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52B76" w14:textId="77777777" w:rsidR="00080217" w:rsidRDefault="000802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78259077">
    <w:abstractNumId w:val="3"/>
  </w:num>
  <w:num w:numId="2" w16cid:durableId="1993756834">
    <w:abstractNumId w:val="6"/>
  </w:num>
  <w:num w:numId="3" w16cid:durableId="683357566">
    <w:abstractNumId w:val="2"/>
  </w:num>
  <w:num w:numId="4" w16cid:durableId="1506896854">
    <w:abstractNumId w:val="5"/>
  </w:num>
  <w:num w:numId="5" w16cid:durableId="1322153112">
    <w:abstractNumId w:val="0"/>
  </w:num>
  <w:num w:numId="6" w16cid:durableId="1239054114">
    <w:abstractNumId w:val="1"/>
  </w:num>
  <w:num w:numId="7" w16cid:durableId="7140422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35F"/>
    <w:rsid w:val="00031374"/>
    <w:rsid w:val="00035DEC"/>
    <w:rsid w:val="00080217"/>
    <w:rsid w:val="000A1097"/>
    <w:rsid w:val="000E2A8F"/>
    <w:rsid w:val="0012774F"/>
    <w:rsid w:val="00144B7A"/>
    <w:rsid w:val="00180C6E"/>
    <w:rsid w:val="0029606A"/>
    <w:rsid w:val="00301806"/>
    <w:rsid w:val="003C0D91"/>
    <w:rsid w:val="004848F3"/>
    <w:rsid w:val="004A25EC"/>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32FF9"/>
    <w:rsid w:val="00BA6584"/>
    <w:rsid w:val="00BE7BFD"/>
    <w:rsid w:val="00C370F2"/>
    <w:rsid w:val="00C44EEC"/>
    <w:rsid w:val="00D22FFA"/>
    <w:rsid w:val="00D8461B"/>
    <w:rsid w:val="00D8535F"/>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DD476F"/>
  <w15:chartTrackingRefBased/>
  <w15:docId w15:val="{915E19DB-ED7E-4931-A7FC-1773E154B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4A25EC"/>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2003</Words>
  <Characters>12020</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Office Lutycka</cp:lastModifiedBy>
  <cp:revision>2</cp:revision>
  <cp:lastPrinted>2024-07-18T08:40:00Z</cp:lastPrinted>
  <dcterms:created xsi:type="dcterms:W3CDTF">2024-07-18T08:44:00Z</dcterms:created>
  <dcterms:modified xsi:type="dcterms:W3CDTF">2024-07-18T08:44:00Z</dcterms:modified>
</cp:coreProperties>
</file>