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F48D3" w14:textId="460E8055" w:rsidR="00B53C28" w:rsidRPr="00413C37" w:rsidRDefault="00117155" w:rsidP="00B53C28">
      <w:pPr>
        <w:jc w:val="right"/>
        <w:rPr>
          <w:rFonts w:cs="Arial"/>
          <w:b/>
          <w:sz w:val="24"/>
          <w:szCs w:val="24"/>
        </w:rPr>
      </w:pPr>
      <w:r w:rsidRPr="00117155">
        <w:rPr>
          <w:rFonts w:cs="Arial"/>
          <w:b/>
          <w:color w:val="FF0000"/>
          <w:sz w:val="24"/>
          <w:szCs w:val="24"/>
        </w:rPr>
        <w:t xml:space="preserve">MODYFIKACJA  -  </w:t>
      </w:r>
      <w:r w:rsidR="00B53C28" w:rsidRPr="00413C37">
        <w:rPr>
          <w:rFonts w:cs="Arial"/>
          <w:b/>
          <w:sz w:val="24"/>
          <w:szCs w:val="24"/>
        </w:rPr>
        <w:t xml:space="preserve">Załącznik nr </w:t>
      </w:r>
      <w:r w:rsidR="00AA0AE9">
        <w:rPr>
          <w:rFonts w:cs="Arial"/>
          <w:b/>
          <w:sz w:val="24"/>
          <w:szCs w:val="24"/>
        </w:rPr>
        <w:t>2</w:t>
      </w:r>
      <w:r w:rsidR="00B53C28" w:rsidRPr="00413C37">
        <w:rPr>
          <w:rFonts w:cs="Arial"/>
          <w:b/>
          <w:sz w:val="24"/>
          <w:szCs w:val="24"/>
        </w:rPr>
        <w:t xml:space="preserve"> do SWZ – Formularz </w:t>
      </w:r>
      <w:r w:rsidR="002C1DD3">
        <w:rPr>
          <w:rFonts w:cs="Arial"/>
          <w:b/>
          <w:sz w:val="24"/>
          <w:szCs w:val="24"/>
        </w:rPr>
        <w:t>asortymentowo-</w:t>
      </w:r>
      <w:r w:rsidR="00B53C28" w:rsidRPr="00413C37">
        <w:rPr>
          <w:rFonts w:cs="Arial"/>
          <w:b/>
          <w:sz w:val="24"/>
          <w:szCs w:val="24"/>
        </w:rPr>
        <w:t>cenowy</w:t>
      </w:r>
    </w:p>
    <w:p w14:paraId="35F58780" w14:textId="6AB00939" w:rsidR="009D12F1" w:rsidRDefault="009D12F1" w:rsidP="009D12F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D12F1">
        <w:rPr>
          <w:rFonts w:ascii="Times New Roman" w:hAnsi="Times New Roman"/>
          <w:b/>
          <w:sz w:val="24"/>
          <w:szCs w:val="24"/>
          <w:u w:val="single"/>
        </w:rPr>
        <w:t>Zestawy odczynnikowe do oznaczeń morfologii i rozmazów krwi wraz z dzierżawą niezbędnych analizatorów</w:t>
      </w:r>
    </w:p>
    <w:p w14:paraId="5EF0FAD6" w14:textId="77777777" w:rsidR="009D12F1" w:rsidRPr="009D12F1" w:rsidRDefault="009D12F1" w:rsidP="009D12F1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275C04BB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>Wykonawca dostarczy odczynniki wraz z kontrolami oraz wszelkimi potrzebnymi materiałami zużywalnymi, niezbędne do wykonania:</w:t>
      </w:r>
    </w:p>
    <w:p w14:paraId="102E3B80" w14:textId="13F77892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140 000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krwi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12 000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z rozdziałem leukocytów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1 400</w:t>
      </w:r>
      <w:r w:rsidRPr="009D12F1">
        <w:rPr>
          <w:rFonts w:ascii="Times New Roman" w:hAnsi="Times New Roman"/>
          <w:sz w:val="24"/>
          <w:szCs w:val="24"/>
        </w:rPr>
        <w:t xml:space="preserve"> oznaczeń </w:t>
      </w:r>
      <w:proofErr w:type="spellStart"/>
      <w:r w:rsidRPr="009D12F1">
        <w:rPr>
          <w:rFonts w:ascii="Times New Roman" w:hAnsi="Times New Roman"/>
          <w:sz w:val="24"/>
          <w:szCs w:val="24"/>
        </w:rPr>
        <w:t>retikulocytów</w:t>
      </w:r>
      <w:proofErr w:type="spellEnd"/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7 500</w:t>
      </w:r>
      <w:r w:rsidRPr="009D12F1">
        <w:rPr>
          <w:rFonts w:ascii="Times New Roman" w:hAnsi="Times New Roman"/>
          <w:sz w:val="24"/>
          <w:szCs w:val="24"/>
        </w:rPr>
        <w:t xml:space="preserve"> rozmazów z oceną mikroskopową</w:t>
      </w:r>
    </w:p>
    <w:p w14:paraId="22CE8441" w14:textId="77777777" w:rsid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58AD4E80" w14:textId="5DD3D63B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  <w:u w:val="single"/>
        </w:rPr>
        <w:t>Ilość i stabilność materiału kontrolnego</w:t>
      </w:r>
      <w:r w:rsidRPr="009D12F1">
        <w:rPr>
          <w:rFonts w:ascii="Times New Roman" w:hAnsi="Times New Roman"/>
          <w:sz w:val="24"/>
          <w:szCs w:val="24"/>
        </w:rPr>
        <w:t>:</w:t>
      </w:r>
      <w:r w:rsidRPr="009D12F1">
        <w:rPr>
          <w:rFonts w:ascii="Times New Roman" w:hAnsi="Times New Roman"/>
          <w:sz w:val="24"/>
          <w:szCs w:val="24"/>
        </w:rPr>
        <w:br/>
        <w:t xml:space="preserve">1) możliwość wykonania co najmniej 1 oznaczenia kontrolnego na danym poziomie co trzeci dzień (włączając soboty, niedziele, święta). </w:t>
      </w:r>
      <w:r w:rsidRPr="009D12F1">
        <w:rPr>
          <w:rFonts w:ascii="Times New Roman" w:hAnsi="Times New Roman"/>
          <w:sz w:val="24"/>
          <w:szCs w:val="24"/>
        </w:rPr>
        <w:br/>
        <w:t>2) wykonawca dostarczy co najmniej 2 x w roku materiały kontrolne dedykowane do płynów z jam ciała.</w:t>
      </w:r>
    </w:p>
    <w:p w14:paraId="0BA97CC3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9D12F1" w:rsidRPr="009D12F1" w14:paraId="2B1337E5" w14:textId="77777777" w:rsidTr="009D12F1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0240C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20AC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EC3D9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C04F2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E7BFD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9B87EC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5E4EEB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AA79C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B3D23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391077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DD8391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9D12F1" w:rsidRPr="009D12F1" w14:paraId="3E1764DA" w14:textId="77777777" w:rsidTr="009D12F1">
        <w:trPr>
          <w:trHeight w:val="469"/>
        </w:trPr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540E6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A5B52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E0599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989E3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BA900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3F2F2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401CACF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3CE2B8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68F36C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04F492F" w14:textId="77777777" w:rsidR="009D12F1" w:rsidRPr="009D12F1" w:rsidRDefault="009D12F1">
            <w:pPr>
              <w:spacing w:after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7467A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12F1" w:rsidRPr="009D12F1" w14:paraId="2C58B4D8" w14:textId="77777777" w:rsidTr="009D12F1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284D15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C5EED4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0C0FF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0B3BE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0577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DB492F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773A3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012F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87765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78D611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5D30AF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9D12F1" w:rsidRPr="009D12F1" w14:paraId="735C64D3" w14:textId="77777777" w:rsidTr="009D12F1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9C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D98C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A899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E5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91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F8B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6CA7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309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E3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FECE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0125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4F0C1E1B" w14:textId="77777777" w:rsidTr="009D12F1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EEF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01407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D47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31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B013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BB1C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F8A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0FD4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0CD6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4CEFE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D9A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5AC11567" w14:textId="77777777" w:rsidTr="009D12F1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D95D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794F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0B2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13AF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F4F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3398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427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4B8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82CD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C7FB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04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77A0C390" w14:textId="77777777" w:rsidTr="009D12F1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F08D" w14:textId="77777777" w:rsidR="009D12F1" w:rsidRPr="009D12F1" w:rsidRDefault="009D1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F2CCA" w14:textId="03A75741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Wartość za 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m-c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0FA5F3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C7BAFE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018C79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31AD4053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97589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E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D7F26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3D63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25D7D68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D12F1" w:rsidRPr="009D12F1" w14:paraId="7E502E33" w14:textId="77777777" w:rsidTr="009D12F1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61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162C9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5D985A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74EA049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50BE8D9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394A9C05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288CE14" w14:textId="77777777" w:rsidR="009D12F1" w:rsidRPr="009D12F1" w:rsidRDefault="009D12F1" w:rsidP="009D12F1">
      <w:pPr>
        <w:rPr>
          <w:rFonts w:ascii="Times New Roman" w:hAnsi="Times New Roman"/>
        </w:rPr>
      </w:pPr>
    </w:p>
    <w:p w14:paraId="4556A849" w14:textId="71B59258" w:rsidR="009D12F1" w:rsidRPr="009D12F1" w:rsidRDefault="009D12F1" w:rsidP="00CF515C">
      <w:p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 wydzierżawi 3 urządzenia: 2 analizatory hematologiczne (jeden fabrycznie nowy, drugi nie starszy niż 20</w:t>
      </w:r>
      <w:r w:rsidR="00D4472C">
        <w:rPr>
          <w:rFonts w:ascii="Times New Roman" w:hAnsi="Times New Roman"/>
        </w:rPr>
        <w:t>18</w:t>
      </w:r>
      <w:r w:rsidRPr="009D12F1">
        <w:rPr>
          <w:rFonts w:ascii="Times New Roman" w:hAnsi="Times New Roman"/>
        </w:rPr>
        <w:t>r.) oraz 1 aparat do wykonywania rozmazów/barwienia preparatów hematologicznych (nie starszy niż rok produkcji 2018).</w:t>
      </w:r>
    </w:p>
    <w:p w14:paraId="42FB8DAF" w14:textId="77777777" w:rsidR="009D12F1" w:rsidRDefault="009D12F1" w:rsidP="009D12F1">
      <w:pPr>
        <w:rPr>
          <w:rFonts w:ascii="Times New Roman" w:hAnsi="Times New Roman"/>
        </w:rPr>
      </w:pPr>
    </w:p>
    <w:p w14:paraId="2882DC40" w14:textId="228AD434" w:rsidR="009D12F1" w:rsidRPr="009D12F1" w:rsidRDefault="009D12F1" w:rsidP="009D12F1">
      <w:pPr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Wymagania odnośnie urządzeń/odczynników:</w:t>
      </w:r>
    </w:p>
    <w:p w14:paraId="3F485406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z zewnętrznym monitorem LCD.</w:t>
      </w:r>
    </w:p>
    <w:p w14:paraId="54CC3CA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 xml:space="preserve">Automatyczne oznaczanie co najmniej następujących parametrów raportowanych: liczba erytrocytów, hematokryt, stężenie hemoglobiny, wskaźniki MCV, RDW, liczbę krwinek białych, liczbę </w:t>
      </w:r>
      <w:proofErr w:type="spellStart"/>
      <w:r w:rsidRPr="009D12F1">
        <w:rPr>
          <w:rFonts w:ascii="Times New Roman" w:hAnsi="Times New Roman"/>
        </w:rPr>
        <w:t>neutrocytów</w:t>
      </w:r>
      <w:proofErr w:type="spellEnd"/>
      <w:r w:rsidRPr="009D12F1">
        <w:rPr>
          <w:rFonts w:ascii="Times New Roman" w:hAnsi="Times New Roman"/>
        </w:rPr>
        <w:t xml:space="preserve"> w wartościach bezwzględnych i odsetkowych, liczbę limfocytów w wartościach bezwzględnych i odsetkowych, liczbę monocytów w wartościach bezwzględnych i odsetkowych, liczbę </w:t>
      </w:r>
      <w:proofErr w:type="spellStart"/>
      <w:r w:rsidRPr="009D12F1">
        <w:rPr>
          <w:rFonts w:ascii="Times New Roman" w:hAnsi="Times New Roman"/>
        </w:rPr>
        <w:t>eozynofili</w:t>
      </w:r>
      <w:proofErr w:type="spellEnd"/>
      <w:r w:rsidRPr="009D12F1">
        <w:rPr>
          <w:rFonts w:ascii="Times New Roman" w:hAnsi="Times New Roman"/>
        </w:rPr>
        <w:t xml:space="preserve"> w wartościach bezwzględnych i odsetkowych, liczbę bazofili w wartościach bezwzględnych i odsetkowych, informację o krwinkach białych niedojrzałych, liczbę trombocytów, średnią objętość trombocytu.</w:t>
      </w:r>
    </w:p>
    <w:p w14:paraId="3A40922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Co najmniej jeden z analizatorów - możliwość oznaczania </w:t>
      </w:r>
      <w:proofErr w:type="spellStart"/>
      <w:r w:rsidRPr="009D12F1">
        <w:rPr>
          <w:rFonts w:ascii="Times New Roman" w:hAnsi="Times New Roman"/>
        </w:rPr>
        <w:t>retikulocytów</w:t>
      </w:r>
      <w:proofErr w:type="spellEnd"/>
      <w:r w:rsidRPr="009D12F1">
        <w:rPr>
          <w:rFonts w:ascii="Times New Roman" w:hAnsi="Times New Roman"/>
        </w:rPr>
        <w:t xml:space="preserve"> (metodą fluorescencyjnej </w:t>
      </w:r>
      <w:proofErr w:type="spellStart"/>
      <w:r w:rsidRPr="009D12F1">
        <w:rPr>
          <w:rFonts w:ascii="Times New Roman" w:hAnsi="Times New Roman"/>
        </w:rPr>
        <w:t>cytometrii</w:t>
      </w:r>
      <w:proofErr w:type="spellEnd"/>
      <w:r w:rsidRPr="009D12F1">
        <w:rPr>
          <w:rFonts w:ascii="Times New Roman" w:hAnsi="Times New Roman"/>
        </w:rPr>
        <w:t xml:space="preserve"> przepływowej) oraz zawartości hemoglobiny w </w:t>
      </w:r>
      <w:proofErr w:type="spellStart"/>
      <w:r w:rsidRPr="009D12F1">
        <w:rPr>
          <w:rFonts w:ascii="Times New Roman" w:hAnsi="Times New Roman"/>
        </w:rPr>
        <w:t>retikulocytach</w:t>
      </w:r>
      <w:proofErr w:type="spellEnd"/>
      <w:r w:rsidRPr="009D12F1">
        <w:rPr>
          <w:rFonts w:ascii="Times New Roman" w:hAnsi="Times New Roman"/>
        </w:rPr>
        <w:t>.</w:t>
      </w:r>
    </w:p>
    <w:p w14:paraId="5A341C83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- możliwość oznaczania trombocytów metodą optyczną (parametr diagnostyczny, raportowany)</w:t>
      </w:r>
    </w:p>
    <w:p w14:paraId="1C36C3D4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podczas oznaczania morfologii krwi - korekcja liczby leukocytów o zawartość erytroblastów.</w:t>
      </w:r>
    </w:p>
    <w:p w14:paraId="7C03679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oznaczania parametrów w płynach z jam ciała w tym płynie mózgowo-rdzeniowym bez konieczności stosowania dodatkowych odczynników na co najmniej jednym z analizatorów.</w:t>
      </w:r>
    </w:p>
    <w:p w14:paraId="29AAFCCE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Liniowość (bez rozcieńczania) nie gorsza niż: leukocyty 0,005 - 350 G/l; erytrocyty 0,005 - 8 T/l; trombocyty 0,005 - 4 T/l na co najmniej jednym z analizatorów</w:t>
      </w:r>
    </w:p>
    <w:p w14:paraId="1FB12D9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Co najmniej jeden z analizatorów wyposażony w pełni automatyczny podajnik próbek, mogący współpracować z różnymi systemami zamkniętymi stosowanymi do pobrań materiału w kierunku morfologii krwi; drugi z analizatorów wyposażony w podajnik na minimum 20 próbek.</w:t>
      </w:r>
    </w:p>
    <w:p w14:paraId="6B2F1A5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Oznaczanie hemoglobiny metodą </w:t>
      </w:r>
      <w:proofErr w:type="spellStart"/>
      <w:r w:rsidRPr="009D12F1">
        <w:rPr>
          <w:rFonts w:ascii="Times New Roman" w:hAnsi="Times New Roman"/>
        </w:rPr>
        <w:t>bezcjankową</w:t>
      </w:r>
      <w:proofErr w:type="spellEnd"/>
      <w:r w:rsidRPr="009D12F1">
        <w:rPr>
          <w:rFonts w:ascii="Times New Roman" w:hAnsi="Times New Roman"/>
        </w:rPr>
        <w:t>.</w:t>
      </w:r>
    </w:p>
    <w:p w14:paraId="0912CB63" w14:textId="6C63E151" w:rsidR="009D12F1" w:rsidRPr="00117155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117155">
        <w:rPr>
          <w:rFonts w:ascii="Times New Roman" w:hAnsi="Times New Roman"/>
        </w:rPr>
        <w:t>Ważność odczynników co najmniej 3 miesiące od momentu dostawy</w:t>
      </w:r>
      <w:r w:rsidR="00117155">
        <w:rPr>
          <w:rFonts w:ascii="Times New Roman" w:hAnsi="Times New Roman"/>
        </w:rPr>
        <w:t>,</w:t>
      </w:r>
      <w:r w:rsidR="00117155" w:rsidRPr="00117155">
        <w:rPr>
          <w:rFonts w:ascii="Times New Roman" w:hAnsi="Times New Roman"/>
        </w:rPr>
        <w:t xml:space="preserve"> </w:t>
      </w:r>
      <w:r w:rsidR="00117155" w:rsidRPr="00117155">
        <w:rPr>
          <w:rFonts w:ascii="Times New Roman" w:hAnsi="Times New Roman"/>
          <w:color w:val="FF0000"/>
        </w:rPr>
        <w:t>z wyłączeniem krwi kontrolnej, dla której termin ważności wynosi do 2 miesięcy, w przypadku, gdy ta będzie rozdysponowana wg harmonogramu dostaw materiału kontrolnego, dostępnym na stronie www..............pl</w:t>
      </w:r>
      <w:r w:rsidRPr="00117155">
        <w:rPr>
          <w:rFonts w:ascii="Times New Roman" w:hAnsi="Times New Roman"/>
          <w:color w:val="FF0000"/>
        </w:rPr>
        <w:t>.</w:t>
      </w:r>
    </w:p>
    <w:p w14:paraId="31113C9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Wewnętrzny czytnik kodów paskowych.</w:t>
      </w:r>
    </w:p>
    <w:p w14:paraId="7D4EBD27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dedykowane do umieszczenia na stołach laboratoryjnych (oferent dostarczy stół do co najmniej jednego z analizatorów)</w:t>
      </w:r>
    </w:p>
    <w:p w14:paraId="50BB7FDF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Wydajność dla trybu "morfologia + rozmaz" nie mniejsza niż 80 oznaczeń na godzinę (co najmniej dla jednego z analizatorów)</w:t>
      </w:r>
    </w:p>
    <w:p w14:paraId="44256DD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9D12F1">
        <w:rPr>
          <w:rFonts w:ascii="Times New Roman" w:hAnsi="Times New Roman"/>
        </w:rPr>
        <w:t>Aspirowana</w:t>
      </w:r>
      <w:proofErr w:type="spellEnd"/>
      <w:r w:rsidRPr="009D12F1">
        <w:rPr>
          <w:rFonts w:ascii="Times New Roman" w:hAnsi="Times New Roman"/>
        </w:rPr>
        <w:t xml:space="preserve"> objętość próbki dla trybu "morfologia + rozmaz" nie większa niż 120 </w:t>
      </w:r>
      <w:r w:rsidRPr="009D12F1">
        <w:rPr>
          <w:rFonts w:ascii="Times New Roman" w:hAnsi="Times New Roman"/>
        </w:rPr>
        <w:sym w:font="Arial" w:char="F06D"/>
      </w:r>
      <w:r w:rsidRPr="009D12F1">
        <w:rPr>
          <w:rFonts w:ascii="Times New Roman" w:hAnsi="Times New Roman"/>
        </w:rPr>
        <w:t>l, niezależnie od trybu podawania próbki.</w:t>
      </w:r>
    </w:p>
    <w:p w14:paraId="6AF3DD85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Odczynniki, materiały robocze, akcesoria itp., (używane w analizatorach hematologicznych) pochodzące od tego samego producenta (producenta analizatorów)</w:t>
      </w:r>
    </w:p>
    <w:p w14:paraId="2886204B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zarządzania odczynnikami poprzez uzyskiwanie graficznej informacji o stopniu ich zużycia w czasie rutynowej pracy.</w:t>
      </w:r>
    </w:p>
    <w:p w14:paraId="3C91A32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Flagowanie wyników patologicznych wraz z komunikatami opisującymi typowe patologie.</w:t>
      </w:r>
    </w:p>
    <w:p w14:paraId="3A2CFB11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Wymagania odnośnie aparatu do wykonywania rozmazów/barwienia preparatów hematologicznych (do oceny mikroskopowej):</w:t>
      </w:r>
    </w:p>
    <w:p w14:paraId="6AA8843B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a) zintegrowany z jednym z analizatorów hematologicznych</w:t>
      </w:r>
    </w:p>
    <w:p w14:paraId="5DE5A918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b) wydajność nie mniejsza niż 30 rozmazów na godzinę</w:t>
      </w:r>
    </w:p>
    <w:p w14:paraId="4E94D981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c) możliwość podania próbek w trybach automatycznym i manualnym</w:t>
      </w:r>
    </w:p>
    <w:p w14:paraId="3F691742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d) możliwość barwienia co najmniej metodą MGG i Wrighta</w:t>
      </w:r>
    </w:p>
    <w:p w14:paraId="3DAE204F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e) praca możliwa w trybach: </w:t>
      </w:r>
      <w:proofErr w:type="spellStart"/>
      <w:r w:rsidRPr="009D12F1">
        <w:rPr>
          <w:rFonts w:ascii="Times New Roman" w:hAnsi="Times New Roman"/>
        </w:rPr>
        <w:t>rozmaz+barwienie</w:t>
      </w:r>
      <w:proofErr w:type="spellEnd"/>
      <w:r w:rsidRPr="009D12F1">
        <w:rPr>
          <w:rFonts w:ascii="Times New Roman" w:hAnsi="Times New Roman"/>
        </w:rPr>
        <w:t>, sam rozmaz, samo barwienie</w:t>
      </w:r>
    </w:p>
    <w:p w14:paraId="5C1A4EAA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Instrukcje obsługi w j. polskim.</w:t>
      </w:r>
    </w:p>
    <w:p w14:paraId="180953F6" w14:textId="77777777" w:rsidR="009D12F1" w:rsidRPr="009D12F1" w:rsidRDefault="009D12F1" w:rsidP="009D12F1">
      <w:pPr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Inne wymagania:</w:t>
      </w:r>
    </w:p>
    <w:p w14:paraId="38E6C93A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Na żądanie zamawiającego oferent dostarczy w trakcie postępowania przetargowego dokumentację poświadczającą spełnianie technicznych/jakościowych wymagań przez oferowany analizator/odczynniki.</w:t>
      </w:r>
    </w:p>
    <w:p w14:paraId="08C28D24" w14:textId="74F4F665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udzieli gwarancji na przedmiot dzierżawy na okres trwania umowy i zobowiąże się do skutecznej naprawy w ciągu 48 godzin </w:t>
      </w:r>
      <w:r w:rsidR="00B9185E" w:rsidRPr="00B9185E">
        <w:rPr>
          <w:rFonts w:ascii="Times New Roman" w:hAnsi="Times New Roman"/>
          <w:color w:val="FF0000"/>
        </w:rPr>
        <w:t>w dni robocze</w:t>
      </w:r>
      <w:r w:rsidR="00B9185E" w:rsidRPr="00B9185E">
        <w:rPr>
          <w:rFonts w:ascii="Times New Roman" w:hAnsi="Times New Roman"/>
          <w:color w:val="FF0000"/>
        </w:rPr>
        <w:t xml:space="preserve"> </w:t>
      </w:r>
      <w:r w:rsidR="009D12F1" w:rsidRPr="009D12F1">
        <w:rPr>
          <w:rFonts w:ascii="Times New Roman" w:hAnsi="Times New Roman"/>
        </w:rPr>
        <w:t>od chwili zgłoszenia awarii; w przeciwnym razie oferent zobowiązany będzie na własny koszt zorganizować i sfinansować wykonanie badań w innej jednostce.</w:t>
      </w:r>
    </w:p>
    <w:p w14:paraId="2AAD541A" w14:textId="537ABDA1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instalację analizatorów wraz z niezbędnymi przyłączami.</w:t>
      </w:r>
    </w:p>
    <w:p w14:paraId="568041DC" w14:textId="22BF05D7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przeprowadzi nieodpłatne szkolenia dla użytkowników wskazanych przez kierownika laboratorium.</w:t>
      </w:r>
    </w:p>
    <w:p w14:paraId="116B7BA7" w14:textId="346073FC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wykonywania bezpłatnych przeglądów i napraw (wraz z częściami zużytymi  w czasie naprawy). Serwis zapewniany bezpośrednio, bez podwykonawców.</w:t>
      </w:r>
    </w:p>
    <w:p w14:paraId="63736A44" w14:textId="769461B0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zobowiązuje się do wymiany analizatora na nowy po trzeciej naprawie tego samego podzespołu.</w:t>
      </w:r>
    </w:p>
    <w:p w14:paraId="5DC0A02C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41CDA049" w14:textId="535EBB09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wybrany w postępowaniu przetargowym zapewni (własnym staraniem i kosztem) możliwość bezobsługowego przekazywania danych kontroli wewnątrzlaboratoryjnej z analizatorów do programu kontroli badań użytkowanego w szpitalnym laboratorium zamawiającego.</w:t>
      </w:r>
    </w:p>
    <w:p w14:paraId="088AE45E" w14:textId="78FE5284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aktualizację oprogramowania w trakcie trwania umowy.</w:t>
      </w:r>
    </w:p>
    <w:p w14:paraId="5367A770" w14:textId="43E99A0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podtrzymanie pracy analizatorów w przypadku zaniku zasilania z sieci elektrycznej przez co najmniej 20 minut (dostarczenie tzw. UPS i zapewnienie jego ciągłej sprawności)</w:t>
      </w:r>
    </w:p>
    <w:p w14:paraId="4A8F63DB" w14:textId="22A660AE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połączenie analizatorów hematologicznych z tzw. zdalnym modułem serwisowym.</w:t>
      </w:r>
    </w:p>
    <w:p w14:paraId="05455A4B" w14:textId="630DA02C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usunięcia dzierżawionych urządzeń w ciągu 31 dni od wygaśnięcia obowiązującej umowy.</w:t>
      </w:r>
    </w:p>
    <w:p w14:paraId="50A593BC" w14:textId="2D9523F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Wykonawca </w:t>
      </w:r>
      <w:r w:rsidR="009D12F1" w:rsidRPr="009D12F1">
        <w:rPr>
          <w:rFonts w:ascii="Times New Roman" w:hAnsi="Times New Roman"/>
        </w:rPr>
        <w:t>dostarczy dodatkowo  zestaw komputerowy i drukarkę o następujących parametrach nie gorszych niż:</w:t>
      </w:r>
    </w:p>
    <w:p w14:paraId="4F082AFF" w14:textId="77777777" w:rsidR="009D12F1" w:rsidRPr="009D12F1" w:rsidRDefault="009D12F1" w:rsidP="00CF515C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before="120" w:after="0" w:line="240" w:lineRule="auto"/>
        <w:ind w:left="525"/>
        <w:jc w:val="both"/>
        <w:rPr>
          <w:rFonts w:ascii="Times New Roman" w:hAnsi="Times New Roman"/>
        </w:rPr>
      </w:pPr>
      <w:proofErr w:type="spellStart"/>
      <w:r w:rsidRPr="009D12F1">
        <w:rPr>
          <w:rFonts w:ascii="Times New Roman" w:hAnsi="Times New Roman"/>
        </w:rPr>
        <w:t>Processor</w:t>
      </w:r>
      <w:proofErr w:type="spellEnd"/>
      <w:r w:rsidRPr="009D12F1">
        <w:rPr>
          <w:rFonts w:ascii="Times New Roman" w:hAnsi="Times New Roman"/>
        </w:rPr>
        <w:t xml:space="preserve"> min. Intel I5 </w:t>
      </w:r>
    </w:p>
    <w:p w14:paraId="076648B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pamięć RAM 8 GB DDR</w:t>
      </w:r>
    </w:p>
    <w:p w14:paraId="7A0134C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dysk twardy SSD min. 500 GB </w:t>
      </w:r>
    </w:p>
    <w:p w14:paraId="1B539AE1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karta sieciowa 10/100/1000 </w:t>
      </w:r>
      <w:proofErr w:type="spellStart"/>
      <w:r w:rsidRPr="009D12F1">
        <w:rPr>
          <w:rFonts w:ascii="Times New Roman" w:hAnsi="Times New Roman"/>
        </w:rPr>
        <w:t>Mb</w:t>
      </w:r>
      <w:proofErr w:type="spellEnd"/>
      <w:r w:rsidRPr="009D12F1">
        <w:rPr>
          <w:rFonts w:ascii="Times New Roman" w:hAnsi="Times New Roman"/>
        </w:rPr>
        <w:t xml:space="preserve"> </w:t>
      </w:r>
    </w:p>
    <w:p w14:paraId="71696DB2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system operacyjny Windows 10 PROFESIONAL PL 64bit. (najbardziej aktualny)</w:t>
      </w:r>
    </w:p>
    <w:p w14:paraId="74A23C33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opcjonalnie MS Office 2016 z </w:t>
      </w:r>
      <w:proofErr w:type="spellStart"/>
      <w:r w:rsidRPr="009D12F1">
        <w:rPr>
          <w:rFonts w:ascii="Times New Roman" w:hAnsi="Times New Roman"/>
        </w:rPr>
        <w:t>outlookiem</w:t>
      </w:r>
      <w:proofErr w:type="spellEnd"/>
    </w:p>
    <w:p w14:paraId="0EEC5828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monitor LCD 24 " </w:t>
      </w:r>
    </w:p>
    <w:p w14:paraId="1BFEB21A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Klawiatura i mysz firmy </w:t>
      </w:r>
      <w:proofErr w:type="spellStart"/>
      <w:r w:rsidRPr="009D12F1">
        <w:rPr>
          <w:rFonts w:ascii="Times New Roman" w:hAnsi="Times New Roman"/>
        </w:rPr>
        <w:t>Logitech</w:t>
      </w:r>
      <w:proofErr w:type="spellEnd"/>
      <w:r w:rsidRPr="009D12F1">
        <w:rPr>
          <w:rFonts w:ascii="Times New Roman" w:hAnsi="Times New Roman"/>
        </w:rPr>
        <w:t xml:space="preserve"> wersja OEM</w:t>
      </w:r>
    </w:p>
    <w:p w14:paraId="1503526F" w14:textId="77777777" w:rsidR="009D12F1" w:rsidRPr="009D12F1" w:rsidRDefault="009D12F1" w:rsidP="009D12F1">
      <w:pPr>
        <w:rPr>
          <w:rFonts w:ascii="Times New Roman" w:hAnsi="Times New Roman"/>
        </w:rPr>
      </w:pPr>
    </w:p>
    <w:p w14:paraId="3B7E2EA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drukarka laserowa firmy HP, kolorowa</w:t>
      </w:r>
    </w:p>
    <w:p w14:paraId="72CFF389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obsługująca automatyczny duplex</w:t>
      </w:r>
    </w:p>
    <w:p w14:paraId="2EBEC42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posiadająca wbudowany interfejs sieciowy</w:t>
      </w:r>
    </w:p>
    <w:p w14:paraId="67790AD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wykorzystująca materiały eksploatacyjne  używane w Szpitalu Wojewódzkim w Poznaniu</w:t>
      </w:r>
    </w:p>
    <w:p w14:paraId="29A132F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do modelu należy dołączyć 2 dodatkowe oryginalne materiały eksploatacyjne do tego  modelu drukarki</w:t>
      </w:r>
    </w:p>
    <w:p w14:paraId="282E1B28" w14:textId="77777777" w:rsidR="009D12F1" w:rsidRPr="009D12F1" w:rsidRDefault="009D12F1" w:rsidP="009D12F1">
      <w:pPr>
        <w:shd w:val="clear" w:color="auto" w:fill="FFFFFF"/>
        <w:spacing w:after="0" w:line="240" w:lineRule="auto"/>
        <w:rPr>
          <w:rFonts w:ascii="Times New Roman" w:hAnsi="Times New Roman"/>
        </w:rPr>
      </w:pPr>
    </w:p>
    <w:p w14:paraId="0BD4A20E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59A25D" w14:textId="77777777" w:rsidR="009D12F1" w:rsidRDefault="009D12F1" w:rsidP="009D12F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B6BB3A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1397A3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DE384DE" w14:textId="77777777" w:rsidR="009D12F1" w:rsidRPr="00290945" w:rsidRDefault="009D12F1" w:rsidP="009D12F1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7C6D2FC8" w14:textId="77777777" w:rsidR="009D12F1" w:rsidRPr="00290945" w:rsidRDefault="009D12F1" w:rsidP="009D12F1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03CF0485" w14:textId="34093D42" w:rsidR="009D12F1" w:rsidRPr="00BB7251" w:rsidRDefault="009D12F1" w:rsidP="009D12F1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 w:rsidRPr="00BB7251">
        <w:rPr>
          <w:rFonts w:ascii="Times New Roman" w:hAnsi="Times New Roman"/>
          <w:sz w:val="20"/>
          <w:szCs w:val="20"/>
        </w:rPr>
        <w:t xml:space="preserve">czytelny podpis lub pieczęć imienna i podpis umocowanej osoby do </w:t>
      </w:r>
      <w:r w:rsidR="00BB7251">
        <w:rPr>
          <w:rFonts w:ascii="Times New Roman" w:hAnsi="Times New Roman"/>
          <w:sz w:val="20"/>
          <w:szCs w:val="20"/>
        </w:rPr>
        <w:t xml:space="preserve">                        </w:t>
      </w:r>
      <w:r w:rsidRPr="00BB7251">
        <w:rPr>
          <w:rFonts w:ascii="Times New Roman" w:hAnsi="Times New Roman"/>
          <w:sz w:val="20"/>
          <w:szCs w:val="20"/>
        </w:rPr>
        <w:t>dokonywania czynności w imieniu Wykonawcy</w:t>
      </w:r>
    </w:p>
    <w:p w14:paraId="1470F26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C0FF95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BDD409F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204C837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C819F2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956C37B" w14:textId="10964CEF" w:rsidR="009E11AB" w:rsidRDefault="009E11AB" w:rsidP="009D12F1">
      <w:pPr>
        <w:rPr>
          <w:rFonts w:ascii="Times New Roman" w:hAnsi="Times New Roman"/>
          <w:b/>
          <w:color w:val="FF0000"/>
        </w:rPr>
      </w:pPr>
    </w:p>
    <w:sectPr w:rsidR="009E11AB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0"/>
  </w:num>
  <w:num w:numId="2" w16cid:durableId="1740864979">
    <w:abstractNumId w:val="12"/>
  </w:num>
  <w:num w:numId="3" w16cid:durableId="125587224">
    <w:abstractNumId w:val="4"/>
  </w:num>
  <w:num w:numId="4" w16cid:durableId="680160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15"/>
  </w:num>
  <w:num w:numId="6" w16cid:durableId="567035568">
    <w:abstractNumId w:val="0"/>
  </w:num>
  <w:num w:numId="7" w16cid:durableId="838619205">
    <w:abstractNumId w:val="9"/>
  </w:num>
  <w:num w:numId="8" w16cid:durableId="1487891099">
    <w:abstractNumId w:val="13"/>
  </w:num>
  <w:num w:numId="9" w16cid:durableId="526993759">
    <w:abstractNumId w:val="5"/>
  </w:num>
  <w:num w:numId="10" w16cid:durableId="1823429779">
    <w:abstractNumId w:val="14"/>
  </w:num>
  <w:num w:numId="11" w16cid:durableId="1753430141">
    <w:abstractNumId w:val="2"/>
  </w:num>
  <w:num w:numId="12" w16cid:durableId="936249229">
    <w:abstractNumId w:val="8"/>
  </w:num>
  <w:num w:numId="13" w16cid:durableId="1530297789">
    <w:abstractNumId w:val="18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16"/>
  </w:num>
  <w:num w:numId="16" w16cid:durableId="41485002">
    <w:abstractNumId w:val="6"/>
  </w:num>
  <w:num w:numId="17" w16cid:durableId="3547702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0"/>
  </w:num>
  <w:num w:numId="21" w16cid:durableId="994146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155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71DC"/>
    <w:rsid w:val="002B1DCC"/>
    <w:rsid w:val="002C1DD3"/>
    <w:rsid w:val="002D61DB"/>
    <w:rsid w:val="002E6BF6"/>
    <w:rsid w:val="002F2BD7"/>
    <w:rsid w:val="002F695F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7783A"/>
    <w:rsid w:val="004931E6"/>
    <w:rsid w:val="004A14F2"/>
    <w:rsid w:val="004A446E"/>
    <w:rsid w:val="004D16EF"/>
    <w:rsid w:val="004F194A"/>
    <w:rsid w:val="004F1E4C"/>
    <w:rsid w:val="00543C76"/>
    <w:rsid w:val="00550B0C"/>
    <w:rsid w:val="005525B4"/>
    <w:rsid w:val="005559C6"/>
    <w:rsid w:val="00563C39"/>
    <w:rsid w:val="0058396B"/>
    <w:rsid w:val="00594AA4"/>
    <w:rsid w:val="005A60EE"/>
    <w:rsid w:val="005F5F5A"/>
    <w:rsid w:val="00621C22"/>
    <w:rsid w:val="00635B62"/>
    <w:rsid w:val="0063652D"/>
    <w:rsid w:val="00642B2E"/>
    <w:rsid w:val="006957D2"/>
    <w:rsid w:val="006960E3"/>
    <w:rsid w:val="006A29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2301A"/>
    <w:rsid w:val="00831947"/>
    <w:rsid w:val="0084626F"/>
    <w:rsid w:val="008655CC"/>
    <w:rsid w:val="008B5BD8"/>
    <w:rsid w:val="008E01F0"/>
    <w:rsid w:val="008F4826"/>
    <w:rsid w:val="009036E3"/>
    <w:rsid w:val="0095507A"/>
    <w:rsid w:val="00960D67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51B1E"/>
    <w:rsid w:val="00A55C7B"/>
    <w:rsid w:val="00A74CD8"/>
    <w:rsid w:val="00A773FE"/>
    <w:rsid w:val="00AA0AE9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9185E"/>
    <w:rsid w:val="00BB7251"/>
    <w:rsid w:val="00BC0352"/>
    <w:rsid w:val="00BD19B8"/>
    <w:rsid w:val="00C11181"/>
    <w:rsid w:val="00C3132B"/>
    <w:rsid w:val="00C55256"/>
    <w:rsid w:val="00C63370"/>
    <w:rsid w:val="00C65993"/>
    <w:rsid w:val="00C80A63"/>
    <w:rsid w:val="00C84CCD"/>
    <w:rsid w:val="00C91A2D"/>
    <w:rsid w:val="00C958B2"/>
    <w:rsid w:val="00CB436B"/>
    <w:rsid w:val="00CC124E"/>
    <w:rsid w:val="00CC37A7"/>
    <w:rsid w:val="00CC4A37"/>
    <w:rsid w:val="00CC4F3F"/>
    <w:rsid w:val="00CF515C"/>
    <w:rsid w:val="00CF79C0"/>
    <w:rsid w:val="00D0695D"/>
    <w:rsid w:val="00D4472C"/>
    <w:rsid w:val="00D600BD"/>
    <w:rsid w:val="00D74C58"/>
    <w:rsid w:val="00D83CDD"/>
    <w:rsid w:val="00DD3A2D"/>
    <w:rsid w:val="00DE28BB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94E0D"/>
    <w:rsid w:val="00FB6636"/>
    <w:rsid w:val="00FC0C1A"/>
    <w:rsid w:val="00FC26D3"/>
    <w:rsid w:val="00FC3189"/>
    <w:rsid w:val="00FC7345"/>
    <w:rsid w:val="00FE4E49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1049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3</cp:revision>
  <dcterms:created xsi:type="dcterms:W3CDTF">2024-07-18T06:58:00Z</dcterms:created>
  <dcterms:modified xsi:type="dcterms:W3CDTF">2024-07-18T07:10:00Z</dcterms:modified>
</cp:coreProperties>
</file>