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D29EB" w:rsidRPr="00ED29EB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D29EB" w:rsidRPr="00ED29EB">
        <w:rPr>
          <w:b/>
          <w:sz w:val="22"/>
          <w:szCs w:val="22"/>
        </w:rPr>
        <w:t>NZ-26-2024-47-D-P-AC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29EB" w:rsidRPr="00110593" w:rsidTr="0008687D">
        <w:tc>
          <w:tcPr>
            <w:tcW w:w="9104" w:type="dxa"/>
            <w:shd w:val="clear" w:color="auto" w:fill="D9D9D9"/>
          </w:tcPr>
          <w:p w:rsidR="00ED29EB" w:rsidRPr="00110593" w:rsidRDefault="00ED29EB" w:rsidP="0008687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D29EB" w:rsidRPr="00110593" w:rsidRDefault="00ED29EB" w:rsidP="0008687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D29EB">
              <w:t>(t.j. Dz. U. z 2023r. poz. 1605)</w:t>
            </w:r>
            <w:r w:rsidRPr="00110593">
              <w:t xml:space="preserve"> (dalej jako: ustawa Pzp), dotyczące:</w:t>
            </w:r>
          </w:p>
          <w:p w:rsidR="00ED29EB" w:rsidRPr="0043102D" w:rsidRDefault="00ED29EB" w:rsidP="0008687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D29EB" w:rsidRPr="00110593" w:rsidRDefault="00ED29EB" w:rsidP="0008687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D29E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D29EB">
        <w:rPr>
          <w:b/>
          <w:sz w:val="22"/>
          <w:szCs w:val="22"/>
        </w:rPr>
        <w:t>Dostawy odczynników wraz z dzierżawą dwóch analizatorów parametrów krytycznych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678" w:rsidRDefault="00627678">
      <w:r>
        <w:separator/>
      </w:r>
    </w:p>
  </w:endnote>
  <w:endnote w:type="continuationSeparator" w:id="0">
    <w:p w:rsidR="00627678" w:rsidRDefault="00627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29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29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678" w:rsidRDefault="00627678">
      <w:r>
        <w:separator/>
      </w:r>
    </w:p>
  </w:footnote>
  <w:footnote w:type="continuationSeparator" w:id="0">
    <w:p w:rsidR="00627678" w:rsidRDefault="0062767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767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7678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ED29E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BDE7E2-7196-4EEF-A3DD-E822EAA7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03F3E-3A3E-4BF7-AE97-0FB24D34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2024-07-18T10:51:00Z</dcterms:created>
  <dcterms:modified xsi:type="dcterms:W3CDTF">2024-07-18T10:51:00Z</dcterms:modified>
</cp:coreProperties>
</file>