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82C" w:rsidRDefault="000A782C" w:rsidP="00753613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jc w:val="right"/>
        <w:rPr>
          <w:rFonts w:ascii="Garamond" w:eastAsia="Calibri" w:hAnsi="Garamond" w:cs="Calibri"/>
          <w:b/>
        </w:rPr>
      </w:pPr>
    </w:p>
    <w:p w:rsidR="0089180F" w:rsidRDefault="0089180F" w:rsidP="008C63E8">
      <w:pPr>
        <w:ind w:right="24"/>
        <w:jc w:val="both"/>
        <w:rPr>
          <w:rFonts w:ascii="Garamond" w:hAnsi="Garamond"/>
        </w:rPr>
      </w:pPr>
      <w:bookmarkStart w:id="0" w:name="_GoBack"/>
      <w:bookmarkEnd w:id="0"/>
    </w:p>
    <w:p w:rsidR="00D56789" w:rsidRPr="00D3234E" w:rsidRDefault="00D56789" w:rsidP="008C63E8">
      <w:pPr>
        <w:ind w:right="24"/>
        <w:jc w:val="both"/>
        <w:rPr>
          <w:sz w:val="28"/>
          <w:szCs w:val="28"/>
        </w:rPr>
      </w:pPr>
    </w:p>
    <w:p w:rsidR="00F9158C" w:rsidRPr="00D3234E" w:rsidRDefault="00F9158C" w:rsidP="003161B0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Pr="00D3234E">
        <w:rPr>
          <w:rFonts w:eastAsiaTheme="minorHAnsi"/>
          <w:sz w:val="28"/>
          <w:szCs w:val="28"/>
          <w:lang w:eastAsia="en-US"/>
        </w:rPr>
        <w:tab/>
      </w:r>
      <w:r w:rsidR="00D3234E" w:rsidRPr="00D3234E">
        <w:rPr>
          <w:rFonts w:eastAsiaTheme="minorHAnsi"/>
          <w:sz w:val="28"/>
          <w:szCs w:val="28"/>
          <w:lang w:eastAsia="en-US"/>
        </w:rPr>
        <w:t>Załącznik nr 2 do SWZ</w:t>
      </w:r>
    </w:p>
    <w:p w:rsidR="00A661D6" w:rsidRPr="00BC0A1B" w:rsidRDefault="00A661D6" w:rsidP="003161B0">
      <w:pPr>
        <w:spacing w:after="160" w:line="259" w:lineRule="auto"/>
        <w:jc w:val="center"/>
        <w:rPr>
          <w:rFonts w:eastAsiaTheme="minorHAnsi"/>
          <w:sz w:val="28"/>
          <w:szCs w:val="28"/>
          <w:lang w:eastAsia="en-US"/>
        </w:rPr>
      </w:pPr>
      <w:r w:rsidRPr="00BC0A1B">
        <w:rPr>
          <w:rFonts w:eastAsiaTheme="minorHAnsi"/>
          <w:sz w:val="28"/>
          <w:szCs w:val="28"/>
          <w:lang w:eastAsia="en-US"/>
        </w:rPr>
        <w:t>OPIS PRZEDMIOTU ZAMÓWIENIA</w:t>
      </w:r>
    </w:p>
    <w:p w:rsidR="00BC0A1B" w:rsidRPr="00BC0A1B" w:rsidRDefault="00082EF9" w:rsidP="00BC0A1B">
      <w:pPr>
        <w:rPr>
          <w:b/>
          <w:sz w:val="28"/>
          <w:szCs w:val="28"/>
        </w:rPr>
      </w:pPr>
      <w:r w:rsidRPr="00BC0A1B">
        <w:rPr>
          <w:rFonts w:eastAsia="Calibri"/>
          <w:b/>
          <w:color w:val="000000"/>
          <w:sz w:val="28"/>
          <w:szCs w:val="28"/>
        </w:rPr>
        <w:t>Przedmiotem zamówienia</w:t>
      </w:r>
      <w:r w:rsidR="00BC0A1B" w:rsidRPr="00BC0A1B">
        <w:rPr>
          <w:rFonts w:eastAsia="Calibri"/>
          <w:b/>
          <w:color w:val="000000"/>
          <w:sz w:val="28"/>
          <w:szCs w:val="28"/>
        </w:rPr>
        <w:t xml:space="preserve"> jest </w:t>
      </w:r>
      <w:r w:rsidRPr="00BC0A1B">
        <w:rPr>
          <w:rFonts w:eastAsia="Calibri"/>
          <w:b/>
          <w:color w:val="000000"/>
          <w:sz w:val="28"/>
          <w:szCs w:val="28"/>
        </w:rPr>
        <w:t xml:space="preserve"> </w:t>
      </w:r>
      <w:r w:rsidR="00BC0A1B" w:rsidRPr="00BC0A1B">
        <w:rPr>
          <w:b/>
          <w:sz w:val="28"/>
          <w:szCs w:val="28"/>
        </w:rPr>
        <w:t>zakup i dostawa energooszczędnego oświetlenia dla ciągów komunikacyjnych  Szpitala Wojewódzkiego w Poznaniu Filia nr 1 ul. Juraszów 7-19, 60-479 Poznań.</w:t>
      </w:r>
    </w:p>
    <w:p w:rsidR="00BC0A1B" w:rsidRPr="00BC0A1B" w:rsidRDefault="00BC0A1B" w:rsidP="00BC0A1B">
      <w:pPr>
        <w:rPr>
          <w:b/>
          <w:sz w:val="28"/>
          <w:szCs w:val="28"/>
        </w:rPr>
      </w:pPr>
      <w:r w:rsidRPr="00BC0A1B">
        <w:rPr>
          <w:rFonts w:eastAsia="Calibri"/>
          <w:b/>
          <w:color w:val="000000"/>
          <w:sz w:val="28"/>
          <w:szCs w:val="28"/>
        </w:rPr>
        <w:t>Zestawienie opraw oraz ich parametry:</w:t>
      </w:r>
    </w:p>
    <w:p w:rsidR="00BC0A1B" w:rsidRPr="00BC0A1B" w:rsidRDefault="00BC0A1B" w:rsidP="00BC0A1B">
      <w:pPr>
        <w:spacing w:before="100" w:beforeAutospacing="1" w:after="100" w:afterAutospacing="1"/>
        <w:rPr>
          <w:b/>
        </w:rPr>
      </w:pPr>
      <w:r w:rsidRPr="00BC0A1B">
        <w:rPr>
          <w:b/>
          <w:lang w:eastAsia="en-US"/>
        </w:rPr>
        <w:t>1. Oprawa typu panel LED przeznaczona do sufitów podwieszanych 600x600 mm: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wyposażona w przesłonę mikropryzmatyczną gwarantującą ograniczenie olśnienia do UGR&lt;19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strumień świetlny nie mniejszy niż 4 300 lm</w:t>
      </w:r>
    </w:p>
    <w:p w:rsidR="00BC0A1B" w:rsidRPr="00BC0A1B" w:rsidRDefault="007D60E2" w:rsidP="00BC0A1B">
      <w:pPr>
        <w:spacing w:line="480" w:lineRule="auto"/>
      </w:pPr>
      <w:r>
        <w:rPr>
          <w:lang w:eastAsia="en-US"/>
        </w:rPr>
        <w:t>- moc oprawy  28</w:t>
      </w:r>
      <w:r w:rsidR="00BC0A1B" w:rsidRPr="00BC0A1B">
        <w:rPr>
          <w:lang w:eastAsia="en-US"/>
        </w:rPr>
        <w:t xml:space="preserve"> W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neutralna barwa światła 4 000 K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żywotność nie niższa niż 100 000 h (L75)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ryzyko fotobiologiczne RG0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II klasa ochronności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łatwa i szybka instalacja za pomocą szybkozłączki w zestawie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oprawa wyposażona w moduł komunikacyjny po Bluetooth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oprawa w wersji z wbudowaną czujką ruchu oraz światła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możliwość sterowania z aplikacji (ściemnianie, rozjaśnianie, autoregulacja, łączenie opraw w grupy)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możliwość rozbudowania do większych systemów zarządzanych przez strony www.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gwarancja 5 lat</w:t>
      </w:r>
    </w:p>
    <w:p w:rsidR="00BC0A1B" w:rsidRPr="00BC0A1B" w:rsidRDefault="00BC0A1B" w:rsidP="00BC0A1B">
      <w:pPr>
        <w:spacing w:line="480" w:lineRule="auto"/>
      </w:pPr>
      <w:r w:rsidRPr="00BC0A1B">
        <w:rPr>
          <w:lang w:eastAsia="en-US"/>
        </w:rPr>
        <w:t>- wymagane certyfikaty CE oraz ENEC</w:t>
      </w:r>
    </w:p>
    <w:p w:rsidR="00BC0A1B" w:rsidRPr="00BC0A1B" w:rsidRDefault="00BC0A1B" w:rsidP="00BC0A1B">
      <w:pPr>
        <w:spacing w:after="160" w:line="480" w:lineRule="auto"/>
        <w:rPr>
          <w:rFonts w:eastAsiaTheme="minorHAnsi"/>
          <w:b/>
          <w:kern w:val="2"/>
          <w:lang w:eastAsia="en-US"/>
        </w:rPr>
      </w:pPr>
      <w:r w:rsidRPr="00BC0A1B">
        <w:rPr>
          <w:rFonts w:eastAsiaTheme="minorHAnsi"/>
          <w:b/>
          <w:kern w:val="2"/>
          <w:lang w:eastAsia="en-US"/>
        </w:rPr>
        <w:t>Ilość: 176 szt.</w:t>
      </w: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</w:p>
    <w:p w:rsidR="00BC0A1B" w:rsidRPr="00BC0A1B" w:rsidRDefault="00BC0A1B" w:rsidP="00BC0A1B">
      <w:pPr>
        <w:spacing w:before="100" w:beforeAutospacing="1" w:after="100" w:afterAutospacing="1"/>
        <w:rPr>
          <w:rFonts w:eastAsiaTheme="minorHAnsi"/>
          <w:b/>
          <w:kern w:val="2"/>
          <w:lang w:eastAsia="en-US"/>
        </w:rPr>
      </w:pPr>
      <w:r w:rsidRPr="00BC0A1B">
        <w:rPr>
          <w:rFonts w:eastAsiaTheme="minorHAnsi"/>
          <w:b/>
          <w:kern w:val="2"/>
          <w:lang w:eastAsia="en-US"/>
        </w:rPr>
        <w:t xml:space="preserve">2. </w:t>
      </w:r>
      <w:r w:rsidRPr="00BC0A1B">
        <w:rPr>
          <w:b/>
          <w:sz w:val="22"/>
          <w:szCs w:val="22"/>
          <w:lang w:eastAsia="en-US"/>
        </w:rPr>
        <w:t>Oprawa typu panel LED przeznaczona do sufitów podwieszanych 600x600 mm</w:t>
      </w:r>
      <w:r>
        <w:rPr>
          <w:b/>
          <w:sz w:val="22"/>
          <w:szCs w:val="22"/>
          <w:lang w:eastAsia="en-US"/>
        </w:rPr>
        <w:t>: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wyposażona w przesłonę mikropryzmatyczną gwarantującą ograniczenie olśnienia do UGR&lt;19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strumień świetlny nie mniejszy niż 4 300 lm</w:t>
      </w:r>
    </w:p>
    <w:p w:rsidR="00BC0A1B" w:rsidRDefault="007D60E2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moc oprawy 28</w:t>
      </w:r>
      <w:r w:rsidR="00BC0A1B">
        <w:rPr>
          <w:sz w:val="22"/>
          <w:szCs w:val="22"/>
          <w:lang w:eastAsia="en-US"/>
        </w:rPr>
        <w:t xml:space="preserve"> W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neutralna barwa światła 4 000 K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żywotność nie niższa niż 100 000 h (L75)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ryzyko fotobiologiczne RG0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II klasa ochronności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łatwa i szybka instalacja za pomocą szybkozłączki w zestawie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oprawa wyposażona w moduł komunikacyjny po Bluetooth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możliwość sterowania z aplikacji (ściemnianie, rozjaśnianie, łączenie opraw w grupy)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możliwość rozbudowania do większych systemów zarządzanych przez strony www.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gwarancja 5 lat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wymagane certyfikaty CE oraz ENEC</w:t>
      </w:r>
    </w:p>
    <w:p w:rsidR="00BC0A1B" w:rsidRPr="00BC0A1B" w:rsidRDefault="00BC0A1B" w:rsidP="00BC0A1B">
      <w:pPr>
        <w:spacing w:after="160" w:line="259" w:lineRule="auto"/>
        <w:rPr>
          <w:rFonts w:eastAsiaTheme="minorHAnsi"/>
          <w:b/>
          <w:kern w:val="2"/>
          <w:lang w:eastAsia="en-US"/>
        </w:rPr>
      </w:pPr>
      <w:r w:rsidRPr="00BC0A1B">
        <w:rPr>
          <w:rFonts w:eastAsiaTheme="minorHAnsi"/>
          <w:b/>
          <w:kern w:val="2"/>
          <w:lang w:eastAsia="en-US"/>
        </w:rPr>
        <w:t>Ilość: 352 szt.</w:t>
      </w:r>
    </w:p>
    <w:p w:rsidR="00BC0A1B" w:rsidRDefault="00BC0A1B" w:rsidP="00BC0A1B">
      <w:pPr>
        <w:spacing w:after="160" w:line="259" w:lineRule="auto"/>
        <w:rPr>
          <w:rFonts w:eastAsiaTheme="minorHAnsi"/>
          <w:b/>
          <w:kern w:val="2"/>
          <w:lang w:eastAsia="en-US"/>
        </w:rPr>
      </w:pPr>
    </w:p>
    <w:p w:rsidR="00BC0A1B" w:rsidRDefault="00BC0A1B" w:rsidP="00BC0A1B">
      <w:pPr>
        <w:spacing w:after="160" w:line="259" w:lineRule="auto"/>
        <w:rPr>
          <w:b/>
          <w:shd w:val="clear" w:color="auto" w:fill="FFFFFF"/>
        </w:rPr>
      </w:pPr>
      <w:r w:rsidRPr="00BC0A1B">
        <w:rPr>
          <w:rFonts w:eastAsiaTheme="minorHAnsi"/>
          <w:b/>
          <w:kern w:val="2"/>
          <w:lang w:eastAsia="en-US"/>
        </w:rPr>
        <w:t xml:space="preserve">3. </w:t>
      </w:r>
      <w:r w:rsidRPr="00BC0A1B">
        <w:rPr>
          <w:b/>
          <w:shd w:val="clear" w:color="auto" w:fill="FFFFFF"/>
        </w:rPr>
        <w:t>Ramki do w/w opraw ( możliwość montażu natynkowego) : 100szt</w:t>
      </w:r>
    </w:p>
    <w:p w:rsidR="00BC0A1B" w:rsidRDefault="00BC0A1B" w:rsidP="00BC0A1B">
      <w:pPr>
        <w:spacing w:before="100" w:beforeAutospacing="1" w:after="100" w:afterAutospacing="1"/>
        <w:rPr>
          <w:b/>
          <w:shd w:val="clear" w:color="auto" w:fill="FFFFFF"/>
        </w:rPr>
      </w:pPr>
    </w:p>
    <w:p w:rsidR="00BC0A1B" w:rsidRDefault="00BC0A1B" w:rsidP="00BC0A1B">
      <w:pPr>
        <w:spacing w:before="100" w:beforeAutospacing="1" w:after="100" w:afterAutospacing="1"/>
      </w:pPr>
      <w:r>
        <w:rPr>
          <w:b/>
          <w:shd w:val="clear" w:color="auto" w:fill="FFFFFF"/>
        </w:rPr>
        <w:t xml:space="preserve">4. </w:t>
      </w:r>
      <w:r w:rsidRPr="00BC0A1B">
        <w:rPr>
          <w:b/>
          <w:sz w:val="22"/>
          <w:szCs w:val="22"/>
          <w:lang w:eastAsia="en-US"/>
        </w:rPr>
        <w:t>Oprawa hermetyczna LED przeznaczona do montażu natynkowego</w:t>
      </w:r>
      <w:r w:rsidR="007D60E2">
        <w:rPr>
          <w:b/>
          <w:sz w:val="22"/>
          <w:szCs w:val="22"/>
          <w:lang w:eastAsia="en-US"/>
        </w:rPr>
        <w:t xml:space="preserve"> 1200 mm</w:t>
      </w:r>
      <w:r>
        <w:rPr>
          <w:b/>
          <w:sz w:val="22"/>
          <w:szCs w:val="22"/>
          <w:lang w:eastAsia="en-US"/>
        </w:rPr>
        <w:t>: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wyposażona w klosz opalizowany z szeroki rozsyłem światła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strumień świetlny nie mniejszy niż 4 000 lm</w:t>
      </w:r>
    </w:p>
    <w:p w:rsidR="00BC0A1B" w:rsidRDefault="007D60E2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moc oprawy 30</w:t>
      </w:r>
      <w:r w:rsidR="00BC0A1B">
        <w:rPr>
          <w:sz w:val="22"/>
          <w:szCs w:val="22"/>
          <w:lang w:eastAsia="en-US"/>
        </w:rPr>
        <w:t xml:space="preserve"> W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neutralna barwa światła 4 000 K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żywotność nie niższa niż 100 000 h (L70)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ryzyko fotobiologiczne RG0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szczelność na poziomie IP65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wytrzymałość mechaniczna na poziomie IK08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I klasa ochronności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oprawa wyposażona w czujnik ruchu i światła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długość nie większa niż 1215 mm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gwarancja 5 lat</w:t>
      </w:r>
    </w:p>
    <w:p w:rsidR="00BC0A1B" w:rsidRDefault="00BC0A1B" w:rsidP="00BC0A1B">
      <w:pPr>
        <w:spacing w:before="100" w:beforeAutospacing="1" w:after="100" w:afterAutospacing="1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- wymagane certyfikaty CE oraz ENEC</w:t>
      </w:r>
    </w:p>
    <w:p w:rsidR="00BC0A1B" w:rsidRPr="00BC0A1B" w:rsidRDefault="00BC0A1B" w:rsidP="00BC0A1B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  <w:r w:rsidRPr="00BC0A1B">
        <w:rPr>
          <w:b/>
          <w:sz w:val="22"/>
          <w:szCs w:val="22"/>
          <w:lang w:eastAsia="en-US"/>
        </w:rPr>
        <w:t>Ilość: 152 szt.</w:t>
      </w:r>
    </w:p>
    <w:p w:rsidR="00BC0A1B" w:rsidRPr="00BC0A1B" w:rsidRDefault="00BC0A1B" w:rsidP="00BC0A1B">
      <w:pPr>
        <w:spacing w:before="100" w:beforeAutospacing="1" w:after="100" w:afterAutospacing="1"/>
        <w:rPr>
          <w:b/>
        </w:rPr>
      </w:pPr>
      <w:r w:rsidRPr="00BC0A1B">
        <w:rPr>
          <w:b/>
          <w:sz w:val="22"/>
          <w:szCs w:val="22"/>
          <w:lang w:eastAsia="en-US"/>
        </w:rPr>
        <w:t>5. Oprawa hermetyczna LED przeznaczona do montażu natynkowego</w:t>
      </w:r>
      <w:r w:rsidR="007D60E2">
        <w:rPr>
          <w:b/>
          <w:sz w:val="22"/>
          <w:szCs w:val="22"/>
          <w:lang w:eastAsia="en-US"/>
        </w:rPr>
        <w:t xml:space="preserve"> 600mm: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wyposażona w klosz opalizowany z szeroki rozsyłem światła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strumień świetlny nie mniejszy niż 1 900 lm</w:t>
      </w:r>
    </w:p>
    <w:p w:rsidR="00BC0A1B" w:rsidRDefault="007D60E2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moc oprawy 15</w:t>
      </w:r>
      <w:r w:rsidR="00BC0A1B">
        <w:rPr>
          <w:sz w:val="22"/>
          <w:szCs w:val="22"/>
          <w:lang w:eastAsia="en-US"/>
        </w:rPr>
        <w:t xml:space="preserve"> W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neutralna barwa światła 4 000 K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żywotność nie niższa niż 100 000 h (L70)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ryzyko fotobiologiczne RG0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szczelność na poziomie IP65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wytrzymałość mechaniczna na poziomie IK08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I klasa ochronności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oprawa wyposażona w czujnik ruchu i światła</w:t>
      </w:r>
    </w:p>
    <w:p w:rsidR="00BC0A1B" w:rsidRDefault="00BC0A1B" w:rsidP="00BC0A1B">
      <w:pPr>
        <w:spacing w:before="100" w:beforeAutospacing="1" w:after="100" w:afterAutospacing="1"/>
      </w:pPr>
      <w:r>
        <w:rPr>
          <w:sz w:val="22"/>
          <w:szCs w:val="22"/>
          <w:lang w:eastAsia="en-US"/>
        </w:rPr>
        <w:t>- długość nie większa niż 665 mm</w:t>
      </w:r>
    </w:p>
    <w:p w:rsidR="00BC0A1B" w:rsidRPr="00BC0A1B" w:rsidRDefault="00BC0A1B" w:rsidP="00BC0A1B">
      <w:pPr>
        <w:spacing w:before="100" w:beforeAutospacing="1" w:after="100" w:afterAutospacing="1"/>
      </w:pPr>
      <w:r w:rsidRPr="00BC0A1B">
        <w:rPr>
          <w:sz w:val="22"/>
          <w:szCs w:val="22"/>
          <w:lang w:eastAsia="en-US"/>
        </w:rPr>
        <w:t>- gwarancja 5 lat</w:t>
      </w:r>
    </w:p>
    <w:p w:rsidR="00BC0A1B" w:rsidRPr="00BC0A1B" w:rsidRDefault="00BC0A1B" w:rsidP="00BC0A1B">
      <w:pPr>
        <w:spacing w:before="100" w:beforeAutospacing="1" w:after="100" w:afterAutospacing="1"/>
      </w:pPr>
      <w:r w:rsidRPr="00BC0A1B">
        <w:rPr>
          <w:sz w:val="22"/>
          <w:szCs w:val="22"/>
          <w:lang w:eastAsia="en-US"/>
        </w:rPr>
        <w:t>- wymagane certyfikaty CE oraz ENEC</w:t>
      </w:r>
    </w:p>
    <w:p w:rsidR="00BC0A1B" w:rsidRPr="00BC0A1B" w:rsidRDefault="00BC0A1B" w:rsidP="00BC0A1B">
      <w:pPr>
        <w:spacing w:before="100" w:beforeAutospacing="1" w:after="100" w:afterAutospacing="1"/>
        <w:rPr>
          <w:b/>
        </w:rPr>
      </w:pPr>
      <w:r w:rsidRPr="00BC0A1B">
        <w:rPr>
          <w:b/>
        </w:rPr>
        <w:t>Ilość: 114 szt.</w:t>
      </w:r>
    </w:p>
    <w:p w:rsidR="00BC0A1B" w:rsidRPr="00BC0A1B" w:rsidRDefault="00BC0A1B" w:rsidP="00BC0A1B">
      <w:pPr>
        <w:spacing w:after="160" w:line="259" w:lineRule="auto"/>
        <w:rPr>
          <w:rFonts w:eastAsiaTheme="minorHAnsi"/>
          <w:b/>
          <w:kern w:val="2"/>
          <w:lang w:eastAsia="en-US"/>
        </w:rPr>
      </w:pPr>
    </w:p>
    <w:sectPr w:rsidR="00BC0A1B" w:rsidRPr="00BC0A1B" w:rsidSect="00A801FB">
      <w:headerReference w:type="even" r:id="rId8"/>
      <w:footerReference w:type="even" r:id="rId9"/>
      <w:headerReference w:type="first" r:id="rId10"/>
      <w:pgSz w:w="11906" w:h="16838"/>
      <w:pgMar w:top="993" w:right="849" w:bottom="426" w:left="1134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0E2" w:rsidRDefault="007D60E2" w:rsidP="000E587E">
      <w:r>
        <w:separator/>
      </w:r>
    </w:p>
  </w:endnote>
  <w:endnote w:type="continuationSeparator" w:id="0">
    <w:p w:rsidR="007D60E2" w:rsidRDefault="007D60E2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E2" w:rsidRDefault="007D60E2"/>
  <w:p w:rsidR="007D60E2" w:rsidRDefault="007D60E2"/>
  <w:p w:rsidR="007D60E2" w:rsidRDefault="007D60E2"/>
  <w:p w:rsidR="007D60E2" w:rsidRDefault="007D60E2"/>
  <w:p w:rsidR="007D60E2" w:rsidRDefault="007D60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0E2" w:rsidRDefault="007D60E2" w:rsidP="000E587E">
      <w:r>
        <w:separator/>
      </w:r>
    </w:p>
  </w:footnote>
  <w:footnote w:type="continuationSeparator" w:id="0">
    <w:p w:rsidR="007D60E2" w:rsidRDefault="007D60E2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E2" w:rsidRDefault="00D3234E"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D60E2" w:rsidRDefault="007D60E2" w:rsidP="007D60E2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0;width:692.3pt;height:60.2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" o:allowincell="f" filled="f" stroked="f">
              <o:lock v:ext="edit" rotation="t" aspectratio="t" verticies="t" adjusthandles="t" grouping="t" shapetype="t"/>
              <v:textbox>
                <w:txbxContent>
                  <w:p w:rsidR="007D60E2" w:rsidRDefault="007D60E2" w:rsidP="007D60E2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7D60E2" w:rsidRDefault="007D60E2"/>
  <w:p w:rsidR="007D60E2" w:rsidRDefault="007D60E2"/>
  <w:p w:rsidR="007D60E2" w:rsidRDefault="007D60E2"/>
  <w:p w:rsidR="007D60E2" w:rsidRDefault="007D60E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E2" w:rsidRDefault="00D3234E"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D60E2" w:rsidRDefault="007D60E2" w:rsidP="007D60E2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0;margin-top:0;width:692.3pt;height:60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" o:allowincell="f" filled="f" stroked="f">
              <o:lock v:ext="edit" rotation="t" aspectratio="t" verticies="t" adjusthandles="t" grouping="t" shapetype="t"/>
              <v:textbox>
                <w:txbxContent>
                  <w:p w:rsidR="007D60E2" w:rsidRDefault="007D60E2" w:rsidP="007D60E2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26045DD"/>
    <w:multiLevelType w:val="hybridMultilevel"/>
    <w:tmpl w:val="CC64B88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DE488D"/>
    <w:multiLevelType w:val="hybridMultilevel"/>
    <w:tmpl w:val="539E5F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66436"/>
    <w:multiLevelType w:val="hybridMultilevel"/>
    <w:tmpl w:val="46849D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004D6C"/>
    <w:multiLevelType w:val="hybridMultilevel"/>
    <w:tmpl w:val="B06004C6"/>
    <w:lvl w:ilvl="0" w:tplc="8B04B4B0">
      <w:start w:val="1"/>
      <w:numFmt w:val="bullet"/>
      <w:lvlText w:val="-"/>
      <w:lvlJc w:val="left"/>
      <w:pPr>
        <w:ind w:left="78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E800658"/>
    <w:multiLevelType w:val="hybridMultilevel"/>
    <w:tmpl w:val="ED5A4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28E"/>
    <w:multiLevelType w:val="hybridMultilevel"/>
    <w:tmpl w:val="E9AAD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40F3E"/>
    <w:multiLevelType w:val="hybridMultilevel"/>
    <w:tmpl w:val="C15A514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9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E073861"/>
    <w:multiLevelType w:val="hybridMultilevel"/>
    <w:tmpl w:val="89748D56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B3AD8"/>
    <w:multiLevelType w:val="hybridMultilevel"/>
    <w:tmpl w:val="46884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891E1A"/>
    <w:multiLevelType w:val="hybridMultilevel"/>
    <w:tmpl w:val="0B52B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B72A7"/>
    <w:multiLevelType w:val="hybridMultilevel"/>
    <w:tmpl w:val="C7A0DA5A"/>
    <w:lvl w:ilvl="0" w:tplc="3EB2C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93336"/>
    <w:multiLevelType w:val="hybridMultilevel"/>
    <w:tmpl w:val="7E76E934"/>
    <w:lvl w:ilvl="0" w:tplc="6674DC72">
      <w:start w:val="30"/>
      <w:numFmt w:val="decimal"/>
      <w:lvlText w:val="%1"/>
      <w:lvlJc w:val="left"/>
      <w:pPr>
        <w:ind w:left="11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17" w:hanging="360"/>
      </w:p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5" w15:restartNumberingAfterBreak="0">
    <w:nsid w:val="251F4073"/>
    <w:multiLevelType w:val="hybridMultilevel"/>
    <w:tmpl w:val="5EC04A40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75E05D7"/>
    <w:multiLevelType w:val="hybridMultilevel"/>
    <w:tmpl w:val="7A8E2FFA"/>
    <w:lvl w:ilvl="0" w:tplc="3EB2C7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7EB1336"/>
    <w:multiLevelType w:val="hybridMultilevel"/>
    <w:tmpl w:val="1E18067C"/>
    <w:lvl w:ilvl="0" w:tplc="3EB2C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35BEB"/>
    <w:multiLevelType w:val="hybridMultilevel"/>
    <w:tmpl w:val="2EA85E22"/>
    <w:lvl w:ilvl="0" w:tplc="BAF8523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D5CE2"/>
    <w:multiLevelType w:val="hybridMultilevel"/>
    <w:tmpl w:val="0A1C3F54"/>
    <w:lvl w:ilvl="0" w:tplc="3EB2C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1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D450A"/>
    <w:multiLevelType w:val="hybridMultilevel"/>
    <w:tmpl w:val="B0A8D49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5C1B8D"/>
    <w:multiLevelType w:val="hybridMultilevel"/>
    <w:tmpl w:val="47CE2E62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246607"/>
    <w:multiLevelType w:val="hybridMultilevel"/>
    <w:tmpl w:val="790E96E4"/>
    <w:lvl w:ilvl="0" w:tplc="8B04B4B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2816E3"/>
    <w:multiLevelType w:val="hybridMultilevel"/>
    <w:tmpl w:val="3B44FD2E"/>
    <w:lvl w:ilvl="0" w:tplc="3EB2C7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F725DBE"/>
    <w:multiLevelType w:val="hybridMultilevel"/>
    <w:tmpl w:val="C598FBC8"/>
    <w:lvl w:ilvl="0" w:tplc="3EB2C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7844CB"/>
    <w:multiLevelType w:val="hybridMultilevel"/>
    <w:tmpl w:val="6F20B9EE"/>
    <w:lvl w:ilvl="0" w:tplc="3EB2C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C2E83"/>
    <w:multiLevelType w:val="hybridMultilevel"/>
    <w:tmpl w:val="1A882B4C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311474D"/>
    <w:multiLevelType w:val="hybridMultilevel"/>
    <w:tmpl w:val="CFC200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33" w15:restartNumberingAfterBreak="0">
    <w:nsid w:val="6A767A8C"/>
    <w:multiLevelType w:val="hybridMultilevel"/>
    <w:tmpl w:val="616E4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182A20"/>
    <w:multiLevelType w:val="hybridMultilevel"/>
    <w:tmpl w:val="2E946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C31077"/>
    <w:multiLevelType w:val="hybridMultilevel"/>
    <w:tmpl w:val="96EC88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FE25BC"/>
    <w:multiLevelType w:val="hybridMultilevel"/>
    <w:tmpl w:val="9ECEEEB4"/>
    <w:lvl w:ilvl="0" w:tplc="03A2CEAE">
      <w:start w:val="1"/>
      <w:numFmt w:val="bullet"/>
      <w:lvlText w:val="‑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D4757"/>
    <w:multiLevelType w:val="hybridMultilevel"/>
    <w:tmpl w:val="FA2E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41" w15:restartNumberingAfterBreak="0">
    <w:nsid w:val="7C9E130A"/>
    <w:multiLevelType w:val="hybridMultilevel"/>
    <w:tmpl w:val="3E581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7"/>
  </w:num>
  <w:num w:numId="2">
    <w:abstractNumId w:val="20"/>
  </w:num>
  <w:num w:numId="3">
    <w:abstractNumId w:val="40"/>
  </w:num>
  <w:num w:numId="4">
    <w:abstractNumId w:val="21"/>
  </w:num>
  <w:num w:numId="5">
    <w:abstractNumId w:val="37"/>
  </w:num>
  <w:num w:numId="6">
    <w:abstractNumId w:val="22"/>
  </w:num>
  <w:num w:numId="7">
    <w:abstractNumId w:val="9"/>
  </w:num>
  <w:num w:numId="8">
    <w:abstractNumId w:val="32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</w:num>
  <w:num w:numId="11">
    <w:abstractNumId w:val="38"/>
  </w:num>
  <w:num w:numId="12">
    <w:abstractNumId w:val="18"/>
  </w:num>
  <w:num w:numId="13">
    <w:abstractNumId w:val="10"/>
  </w:num>
  <w:num w:numId="14">
    <w:abstractNumId w:val="25"/>
  </w:num>
  <w:num w:numId="15">
    <w:abstractNumId w:val="4"/>
  </w:num>
  <w:num w:numId="16">
    <w:abstractNumId w:val="24"/>
  </w:num>
  <w:num w:numId="17">
    <w:abstractNumId w:val="23"/>
  </w:num>
  <w:num w:numId="18">
    <w:abstractNumId w:val="8"/>
    <w:lvlOverride w:ilvl="0">
      <w:startOverride w:val="1"/>
    </w:lvlOverride>
  </w:num>
  <w:num w:numId="19">
    <w:abstractNumId w:val="35"/>
  </w:num>
  <w:num w:numId="20">
    <w:abstractNumId w:val="42"/>
  </w:num>
  <w:num w:numId="21">
    <w:abstractNumId w:val="0"/>
  </w:num>
  <w:num w:numId="22">
    <w:abstractNumId w:val="14"/>
  </w:num>
  <w:num w:numId="23">
    <w:abstractNumId w:val="6"/>
  </w:num>
  <w:num w:numId="24">
    <w:abstractNumId w:val="36"/>
  </w:num>
  <w:num w:numId="25">
    <w:abstractNumId w:val="2"/>
  </w:num>
  <w:num w:numId="26">
    <w:abstractNumId w:val="12"/>
  </w:num>
  <w:num w:numId="27">
    <w:abstractNumId w:val="5"/>
  </w:num>
  <w:num w:numId="28">
    <w:abstractNumId w:val="30"/>
  </w:num>
  <w:num w:numId="29">
    <w:abstractNumId w:val="13"/>
  </w:num>
  <w:num w:numId="30">
    <w:abstractNumId w:val="34"/>
  </w:num>
  <w:num w:numId="31">
    <w:abstractNumId w:val="11"/>
  </w:num>
  <w:num w:numId="32">
    <w:abstractNumId w:val="7"/>
  </w:num>
  <w:num w:numId="33">
    <w:abstractNumId w:val="41"/>
  </w:num>
  <w:num w:numId="34">
    <w:abstractNumId w:val="26"/>
  </w:num>
  <w:num w:numId="35">
    <w:abstractNumId w:val="3"/>
  </w:num>
  <w:num w:numId="36">
    <w:abstractNumId w:val="16"/>
  </w:num>
  <w:num w:numId="37">
    <w:abstractNumId w:val="19"/>
  </w:num>
  <w:num w:numId="38">
    <w:abstractNumId w:val="28"/>
  </w:num>
  <w:num w:numId="39">
    <w:abstractNumId w:val="29"/>
  </w:num>
  <w:num w:numId="40">
    <w:abstractNumId w:val="17"/>
  </w:num>
  <w:num w:numId="41">
    <w:abstractNumId w:val="31"/>
  </w:num>
  <w:num w:numId="42">
    <w:abstractNumId w:val="33"/>
  </w:num>
  <w:num w:numId="43">
    <w:abstractNumId w:val="1"/>
  </w:num>
  <w:num w:numId="44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87E"/>
    <w:rsid w:val="00004317"/>
    <w:rsid w:val="00006CF9"/>
    <w:rsid w:val="00010715"/>
    <w:rsid w:val="000114EB"/>
    <w:rsid w:val="00023CCA"/>
    <w:rsid w:val="000266B4"/>
    <w:rsid w:val="00030376"/>
    <w:rsid w:val="00030397"/>
    <w:rsid w:val="00082EF9"/>
    <w:rsid w:val="000836E4"/>
    <w:rsid w:val="000878C4"/>
    <w:rsid w:val="000919B5"/>
    <w:rsid w:val="000A0BA9"/>
    <w:rsid w:val="000A2C9B"/>
    <w:rsid w:val="000A6554"/>
    <w:rsid w:val="000A7104"/>
    <w:rsid w:val="000A782C"/>
    <w:rsid w:val="000E3637"/>
    <w:rsid w:val="000E587E"/>
    <w:rsid w:val="000F37BD"/>
    <w:rsid w:val="000F50B2"/>
    <w:rsid w:val="000F5F42"/>
    <w:rsid w:val="000F6EC0"/>
    <w:rsid w:val="0010061E"/>
    <w:rsid w:val="001208C0"/>
    <w:rsid w:val="0012378C"/>
    <w:rsid w:val="00125E97"/>
    <w:rsid w:val="00127B0D"/>
    <w:rsid w:val="00132A37"/>
    <w:rsid w:val="00141E6A"/>
    <w:rsid w:val="00167E01"/>
    <w:rsid w:val="00180BC1"/>
    <w:rsid w:val="00181B6E"/>
    <w:rsid w:val="001B69CF"/>
    <w:rsid w:val="001B7130"/>
    <w:rsid w:val="001D2BA6"/>
    <w:rsid w:val="001D5C6C"/>
    <w:rsid w:val="001E1B43"/>
    <w:rsid w:val="001E4214"/>
    <w:rsid w:val="001F66C7"/>
    <w:rsid w:val="00211771"/>
    <w:rsid w:val="00211DC1"/>
    <w:rsid w:val="0021446E"/>
    <w:rsid w:val="0021593F"/>
    <w:rsid w:val="0021611A"/>
    <w:rsid w:val="00216A84"/>
    <w:rsid w:val="002200C5"/>
    <w:rsid w:val="00227231"/>
    <w:rsid w:val="002308B1"/>
    <w:rsid w:val="0023247D"/>
    <w:rsid w:val="00240FCA"/>
    <w:rsid w:val="00251A9E"/>
    <w:rsid w:val="00260687"/>
    <w:rsid w:val="002618D4"/>
    <w:rsid w:val="002677FE"/>
    <w:rsid w:val="00292EB2"/>
    <w:rsid w:val="002A0E3B"/>
    <w:rsid w:val="002B71D4"/>
    <w:rsid w:val="002C35A0"/>
    <w:rsid w:val="002C7750"/>
    <w:rsid w:val="002D0CDB"/>
    <w:rsid w:val="002D2F72"/>
    <w:rsid w:val="002E02FC"/>
    <w:rsid w:val="002E4BF1"/>
    <w:rsid w:val="002E547C"/>
    <w:rsid w:val="002F06F6"/>
    <w:rsid w:val="002F382D"/>
    <w:rsid w:val="002F4994"/>
    <w:rsid w:val="003032A6"/>
    <w:rsid w:val="00306D18"/>
    <w:rsid w:val="00307D7A"/>
    <w:rsid w:val="003161B0"/>
    <w:rsid w:val="003221A3"/>
    <w:rsid w:val="0032258E"/>
    <w:rsid w:val="003229C3"/>
    <w:rsid w:val="00335079"/>
    <w:rsid w:val="00335D68"/>
    <w:rsid w:val="003550C0"/>
    <w:rsid w:val="00373258"/>
    <w:rsid w:val="00373CB3"/>
    <w:rsid w:val="00377067"/>
    <w:rsid w:val="00381529"/>
    <w:rsid w:val="00383442"/>
    <w:rsid w:val="003A2FE5"/>
    <w:rsid w:val="003B3343"/>
    <w:rsid w:val="003C5821"/>
    <w:rsid w:val="003D3019"/>
    <w:rsid w:val="003D5908"/>
    <w:rsid w:val="003D70E4"/>
    <w:rsid w:val="003E7DC3"/>
    <w:rsid w:val="003F152C"/>
    <w:rsid w:val="00406D42"/>
    <w:rsid w:val="004156CB"/>
    <w:rsid w:val="00422C6D"/>
    <w:rsid w:val="0043129F"/>
    <w:rsid w:val="00440140"/>
    <w:rsid w:val="00445C56"/>
    <w:rsid w:val="0045253E"/>
    <w:rsid w:val="004641FB"/>
    <w:rsid w:val="00486475"/>
    <w:rsid w:val="004A262E"/>
    <w:rsid w:val="004B2B34"/>
    <w:rsid w:val="004C4452"/>
    <w:rsid w:val="004D373F"/>
    <w:rsid w:val="004F0966"/>
    <w:rsid w:val="004F1BFF"/>
    <w:rsid w:val="0050015E"/>
    <w:rsid w:val="00500C12"/>
    <w:rsid w:val="00513B26"/>
    <w:rsid w:val="005204FF"/>
    <w:rsid w:val="00534243"/>
    <w:rsid w:val="0054190D"/>
    <w:rsid w:val="005448FD"/>
    <w:rsid w:val="00547C83"/>
    <w:rsid w:val="005508F4"/>
    <w:rsid w:val="005529F4"/>
    <w:rsid w:val="005717D2"/>
    <w:rsid w:val="00580A2F"/>
    <w:rsid w:val="005836B9"/>
    <w:rsid w:val="005862D0"/>
    <w:rsid w:val="00590ED0"/>
    <w:rsid w:val="005F0973"/>
    <w:rsid w:val="005F6989"/>
    <w:rsid w:val="00613DC1"/>
    <w:rsid w:val="006160C9"/>
    <w:rsid w:val="00623741"/>
    <w:rsid w:val="00623E04"/>
    <w:rsid w:val="00623E65"/>
    <w:rsid w:val="00635EEF"/>
    <w:rsid w:val="00650D6D"/>
    <w:rsid w:val="00655F1A"/>
    <w:rsid w:val="00656C7A"/>
    <w:rsid w:val="00674DBF"/>
    <w:rsid w:val="006804C6"/>
    <w:rsid w:val="00686787"/>
    <w:rsid w:val="006A2795"/>
    <w:rsid w:val="006A4EC6"/>
    <w:rsid w:val="006A6E2B"/>
    <w:rsid w:val="006B1600"/>
    <w:rsid w:val="006C4795"/>
    <w:rsid w:val="006D24BE"/>
    <w:rsid w:val="006D2E03"/>
    <w:rsid w:val="007105D4"/>
    <w:rsid w:val="00734E80"/>
    <w:rsid w:val="00737CBA"/>
    <w:rsid w:val="00753613"/>
    <w:rsid w:val="0076038D"/>
    <w:rsid w:val="0079247F"/>
    <w:rsid w:val="007A369C"/>
    <w:rsid w:val="007C3262"/>
    <w:rsid w:val="007C42A0"/>
    <w:rsid w:val="007C7943"/>
    <w:rsid w:val="007D13E4"/>
    <w:rsid w:val="007D5243"/>
    <w:rsid w:val="007D60E2"/>
    <w:rsid w:val="007D7D63"/>
    <w:rsid w:val="00817523"/>
    <w:rsid w:val="00822261"/>
    <w:rsid w:val="00834F10"/>
    <w:rsid w:val="00842299"/>
    <w:rsid w:val="008435B8"/>
    <w:rsid w:val="00845609"/>
    <w:rsid w:val="0084641A"/>
    <w:rsid w:val="00846836"/>
    <w:rsid w:val="008541A9"/>
    <w:rsid w:val="00854A0A"/>
    <w:rsid w:val="008774DF"/>
    <w:rsid w:val="0089180F"/>
    <w:rsid w:val="00894085"/>
    <w:rsid w:val="008A2747"/>
    <w:rsid w:val="008A32C7"/>
    <w:rsid w:val="008B740A"/>
    <w:rsid w:val="008C63E8"/>
    <w:rsid w:val="008C6C80"/>
    <w:rsid w:val="008D45F3"/>
    <w:rsid w:val="008F312F"/>
    <w:rsid w:val="008F662D"/>
    <w:rsid w:val="008F6CE6"/>
    <w:rsid w:val="00901F6F"/>
    <w:rsid w:val="00903531"/>
    <w:rsid w:val="00911ACA"/>
    <w:rsid w:val="009233B9"/>
    <w:rsid w:val="009447CE"/>
    <w:rsid w:val="00953D00"/>
    <w:rsid w:val="00954D6F"/>
    <w:rsid w:val="0096705E"/>
    <w:rsid w:val="00971361"/>
    <w:rsid w:val="009734CA"/>
    <w:rsid w:val="00982C9E"/>
    <w:rsid w:val="00984F77"/>
    <w:rsid w:val="009A57F7"/>
    <w:rsid w:val="009B1B78"/>
    <w:rsid w:val="009B3D1E"/>
    <w:rsid w:val="009B43B2"/>
    <w:rsid w:val="009C1CDC"/>
    <w:rsid w:val="009D3B62"/>
    <w:rsid w:val="009D441F"/>
    <w:rsid w:val="009D6FE0"/>
    <w:rsid w:val="009E3849"/>
    <w:rsid w:val="00A16C49"/>
    <w:rsid w:val="00A21FE2"/>
    <w:rsid w:val="00A2326B"/>
    <w:rsid w:val="00A26FE8"/>
    <w:rsid w:val="00A40301"/>
    <w:rsid w:val="00A661D6"/>
    <w:rsid w:val="00A667A9"/>
    <w:rsid w:val="00A76B59"/>
    <w:rsid w:val="00A801FB"/>
    <w:rsid w:val="00A976AC"/>
    <w:rsid w:val="00AA4C55"/>
    <w:rsid w:val="00AA4CA3"/>
    <w:rsid w:val="00AB10B6"/>
    <w:rsid w:val="00AD0CD3"/>
    <w:rsid w:val="00AD54EB"/>
    <w:rsid w:val="00AD5F8A"/>
    <w:rsid w:val="00AD7919"/>
    <w:rsid w:val="00AE150F"/>
    <w:rsid w:val="00AF59F6"/>
    <w:rsid w:val="00B17817"/>
    <w:rsid w:val="00B21179"/>
    <w:rsid w:val="00B26B56"/>
    <w:rsid w:val="00B74748"/>
    <w:rsid w:val="00B75E25"/>
    <w:rsid w:val="00B75F55"/>
    <w:rsid w:val="00B969AD"/>
    <w:rsid w:val="00BC0A1B"/>
    <w:rsid w:val="00BC3DBB"/>
    <w:rsid w:val="00BD34DD"/>
    <w:rsid w:val="00BD4825"/>
    <w:rsid w:val="00BD6D30"/>
    <w:rsid w:val="00BE4AB3"/>
    <w:rsid w:val="00BF4308"/>
    <w:rsid w:val="00C10B89"/>
    <w:rsid w:val="00C1676E"/>
    <w:rsid w:val="00C25A7F"/>
    <w:rsid w:val="00C26408"/>
    <w:rsid w:val="00C3249A"/>
    <w:rsid w:val="00C3337B"/>
    <w:rsid w:val="00C3629E"/>
    <w:rsid w:val="00C413D5"/>
    <w:rsid w:val="00C47DFF"/>
    <w:rsid w:val="00C53F8C"/>
    <w:rsid w:val="00C71BFE"/>
    <w:rsid w:val="00C740A2"/>
    <w:rsid w:val="00C80D9B"/>
    <w:rsid w:val="00CB2741"/>
    <w:rsid w:val="00CE32B0"/>
    <w:rsid w:val="00CE3B7A"/>
    <w:rsid w:val="00CE7846"/>
    <w:rsid w:val="00CF4944"/>
    <w:rsid w:val="00D11510"/>
    <w:rsid w:val="00D130C0"/>
    <w:rsid w:val="00D238A7"/>
    <w:rsid w:val="00D2463D"/>
    <w:rsid w:val="00D262E3"/>
    <w:rsid w:val="00D3234E"/>
    <w:rsid w:val="00D449F6"/>
    <w:rsid w:val="00D46916"/>
    <w:rsid w:val="00D54FDA"/>
    <w:rsid w:val="00D55A9F"/>
    <w:rsid w:val="00D56789"/>
    <w:rsid w:val="00D61380"/>
    <w:rsid w:val="00D62BE4"/>
    <w:rsid w:val="00DC22BF"/>
    <w:rsid w:val="00DC334D"/>
    <w:rsid w:val="00DD3244"/>
    <w:rsid w:val="00DD6DF7"/>
    <w:rsid w:val="00DE3EAB"/>
    <w:rsid w:val="00E04F99"/>
    <w:rsid w:val="00E05FF8"/>
    <w:rsid w:val="00E1348A"/>
    <w:rsid w:val="00E14E5D"/>
    <w:rsid w:val="00E25DEB"/>
    <w:rsid w:val="00E26D73"/>
    <w:rsid w:val="00E27E66"/>
    <w:rsid w:val="00E31943"/>
    <w:rsid w:val="00E46CEE"/>
    <w:rsid w:val="00E50A51"/>
    <w:rsid w:val="00E61854"/>
    <w:rsid w:val="00E71D4B"/>
    <w:rsid w:val="00E7435B"/>
    <w:rsid w:val="00E7747E"/>
    <w:rsid w:val="00E77A58"/>
    <w:rsid w:val="00E93AFE"/>
    <w:rsid w:val="00EA5615"/>
    <w:rsid w:val="00EB6B30"/>
    <w:rsid w:val="00ED2B72"/>
    <w:rsid w:val="00ED73D0"/>
    <w:rsid w:val="00EF3AD3"/>
    <w:rsid w:val="00F06867"/>
    <w:rsid w:val="00F07F31"/>
    <w:rsid w:val="00F14FD2"/>
    <w:rsid w:val="00F22BBF"/>
    <w:rsid w:val="00F31434"/>
    <w:rsid w:val="00F31EAB"/>
    <w:rsid w:val="00F831D2"/>
    <w:rsid w:val="00F84B05"/>
    <w:rsid w:val="00F9158C"/>
    <w:rsid w:val="00FC3380"/>
    <w:rsid w:val="00FE050A"/>
    <w:rsid w:val="00FE11DC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4684A9D-015E-4245-A5FE-037600F76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8A32C7"/>
    <w:pPr>
      <w:ind w:left="54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A32C7"/>
    <w:rPr>
      <w:rFonts w:ascii="Times New Roman" w:eastAsia="Times New Roman" w:hAnsi="Times New Roman"/>
      <w:sz w:val="24"/>
      <w:szCs w:val="24"/>
    </w:rPr>
  </w:style>
  <w:style w:type="paragraph" w:customStyle="1" w:styleId="ZnakZnakZnakZnakZnakZnakZnak1ZnakZnakZnakZnak1ZnakZnakZnakZnakZnakZnak">
    <w:name w:val="Znak Znak Znak Znak Znak Znak Znak1 Znak Znak Znak Znak1 Znak Znak Znak Znak Znak Znak"/>
    <w:basedOn w:val="Normalny"/>
    <w:rsid w:val="00486475"/>
    <w:pPr>
      <w:spacing w:after="12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Hipercze">
    <w:name w:val="Hyperlink"/>
    <w:basedOn w:val="Domylnaczcionkaakapitu"/>
    <w:uiPriority w:val="99"/>
    <w:unhideWhenUsed/>
    <w:rsid w:val="00BC0A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5F560-42D7-4889-98FF-BE236FCF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Zaopatrzenie</cp:lastModifiedBy>
  <cp:revision>2</cp:revision>
  <cp:lastPrinted>2024-07-18T07:31:00Z</cp:lastPrinted>
  <dcterms:created xsi:type="dcterms:W3CDTF">2024-07-19T10:22:00Z</dcterms:created>
  <dcterms:modified xsi:type="dcterms:W3CDTF">2024-07-19T10:22:00Z</dcterms:modified>
</cp:coreProperties>
</file>