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5156A2" w:rsidRPr="005156A2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156A2" w:rsidRPr="005156A2">
        <w:rPr>
          <w:b/>
          <w:sz w:val="22"/>
          <w:szCs w:val="22"/>
        </w:rPr>
        <w:t>NZ-26-2024-54-D-P-A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156A2" w:rsidRPr="00110593" w:rsidTr="000D6E4B">
        <w:tc>
          <w:tcPr>
            <w:tcW w:w="9104" w:type="dxa"/>
            <w:shd w:val="clear" w:color="auto" w:fill="D9D9D9"/>
          </w:tcPr>
          <w:p w:rsidR="005156A2" w:rsidRPr="00110593" w:rsidRDefault="005156A2" w:rsidP="000D6E4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156A2" w:rsidRPr="00110593" w:rsidRDefault="005156A2" w:rsidP="000D6E4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156A2">
              <w:t>(t.j. Dz. U. z 2023r. poz. 1605)</w:t>
            </w:r>
            <w:r w:rsidRPr="00110593">
              <w:t xml:space="preserve"> (dalej jako: ustawa Pzp), dotyczące:</w:t>
            </w:r>
          </w:p>
          <w:p w:rsidR="005156A2" w:rsidRPr="0043102D" w:rsidRDefault="005156A2" w:rsidP="000D6E4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156A2" w:rsidRPr="00110593" w:rsidRDefault="005156A2" w:rsidP="000D6E4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156A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156A2">
        <w:rPr>
          <w:b/>
          <w:sz w:val="22"/>
          <w:szCs w:val="22"/>
        </w:rPr>
        <w:t>Dostawa aparatu do znieczulania ogólnego noworodków, dzieci i dorosłych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B39" w:rsidRDefault="00986B39">
      <w:r>
        <w:separator/>
      </w:r>
    </w:p>
  </w:endnote>
  <w:endnote w:type="continuationSeparator" w:id="0">
    <w:p w:rsidR="00986B39" w:rsidRDefault="00986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56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56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B39" w:rsidRDefault="00986B39">
      <w:r>
        <w:separator/>
      </w:r>
    </w:p>
  </w:footnote>
  <w:footnote w:type="continuationSeparator" w:id="0">
    <w:p w:rsidR="00986B39" w:rsidRDefault="00986B3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6B39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156A2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6B39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3765B3-2DB7-4D1F-B474-8A60E8711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780F8-8F54-41E4-A950-7506A3CCE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2010-01-07T08:39:00Z</cp:lastPrinted>
  <dcterms:created xsi:type="dcterms:W3CDTF">2024-08-08T08:29:00Z</dcterms:created>
  <dcterms:modified xsi:type="dcterms:W3CDTF">2024-08-08T08:29:00Z</dcterms:modified>
</cp:coreProperties>
</file>