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Pr="00346231" w:rsidRDefault="000A5FEF" w:rsidP="00346231">
      <w:pPr>
        <w:spacing w:after="0"/>
        <w:jc w:val="center"/>
        <w:rPr>
          <w:b/>
          <w:bCs/>
        </w:rPr>
      </w:pPr>
    </w:p>
    <w:p w:rsidR="00035EE0" w:rsidRDefault="00035EE0" w:rsidP="00ED2949">
      <w:pPr>
        <w:spacing w:after="0"/>
        <w:jc w:val="center"/>
        <w:rPr>
          <w:b/>
        </w:rPr>
      </w:pPr>
    </w:p>
    <w:p w:rsidR="00B949B9" w:rsidRDefault="00060DE4" w:rsidP="005A4B7D">
      <w:pPr>
        <w:spacing w:after="0"/>
        <w:jc w:val="center"/>
        <w:rPr>
          <w:b/>
        </w:rPr>
      </w:pPr>
      <w:r w:rsidRPr="00060DE4">
        <w:rPr>
          <w:b/>
        </w:rPr>
        <w:t xml:space="preserve">Aparat do znieczulania ogólnego noworodków, dzieci i dorosłych  </w:t>
      </w:r>
    </w:p>
    <w:p w:rsidR="000347E1" w:rsidRDefault="000347E1" w:rsidP="00FC2EAD">
      <w:pPr>
        <w:spacing w:after="0"/>
        <w:rPr>
          <w:b/>
        </w:rPr>
      </w:pPr>
    </w:p>
    <w:p w:rsidR="004F0C88" w:rsidRDefault="004F0C88" w:rsidP="00FC2EAD">
      <w:pPr>
        <w:spacing w:after="0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Pełna nazwa oferowanych urządzeń / model, typ, nr katalogowy/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Producent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Kraj pochodzenia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Rok produkcji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 w:rsidP="00DE5FCA">
            <w:pPr>
              <w:spacing w:line="240" w:lineRule="auto"/>
            </w:pPr>
          </w:p>
        </w:tc>
      </w:tr>
    </w:tbl>
    <w:p w:rsidR="000A5FEF" w:rsidRDefault="000A5FEF" w:rsidP="000A5FEF"/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A5FEF" w:rsidTr="000A5FEF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Uwaga:</w:t>
            </w:r>
          </w:p>
          <w:p w:rsidR="000A5FEF" w:rsidRDefault="000A5FEF" w:rsidP="006B343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0A5FEF" w:rsidRDefault="000A5FEF">
            <w:pPr>
              <w:ind w:left="708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:rsidR="000A5FEF" w:rsidRDefault="000A5FEF" w:rsidP="006B343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Ofert</w:t>
            </w:r>
            <w:r w:rsidR="008960BA">
              <w:rPr>
                <w:rFonts w:ascii="Arial Narrow" w:hAnsi="Arial Narrow"/>
                <w:sz w:val="16"/>
                <w:szCs w:val="16"/>
              </w:rPr>
              <w:t>y</w:t>
            </w:r>
            <w:r w:rsidR="00F263BA">
              <w:rPr>
                <w:rFonts w:ascii="Arial Narrow" w:hAnsi="Arial Narrow"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które nie spełniają wymagań Zamawiającego zostaną odrzucone jako niezgodne ze Specyfikacją Istotnych Warunków Zamówienia.</w:t>
            </w:r>
          </w:p>
        </w:tc>
      </w:tr>
    </w:tbl>
    <w:p w:rsidR="00035EE0" w:rsidRDefault="00035EE0"/>
    <w:p w:rsidR="000347E1" w:rsidRDefault="000347E1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5245"/>
        <w:gridCol w:w="1843"/>
        <w:gridCol w:w="1270"/>
      </w:tblGrid>
      <w:tr w:rsidR="008F4F58" w:rsidTr="00CF3BEC">
        <w:tc>
          <w:tcPr>
            <w:tcW w:w="704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2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F263BA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24171A" w:rsidRDefault="00F263BA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F263BA" w:rsidRPr="00D1044F" w:rsidRDefault="00F263BA" w:rsidP="00336563">
            <w:pPr>
              <w:snapToGrid w:val="0"/>
              <w:rPr>
                <w:rFonts w:cs="Arial"/>
                <w:bCs/>
                <w:sz w:val="20"/>
              </w:rPr>
            </w:pPr>
            <w:r w:rsidRPr="00D1044F">
              <w:rPr>
                <w:rFonts w:cs="Arial"/>
                <w:bCs/>
                <w:sz w:val="20"/>
              </w:rPr>
              <w:t>Aparat fabrycznie nowy, rok produkcji 2024</w:t>
            </w:r>
          </w:p>
        </w:tc>
        <w:tc>
          <w:tcPr>
            <w:tcW w:w="1843" w:type="dxa"/>
          </w:tcPr>
          <w:p w:rsidR="00F263BA" w:rsidRDefault="00F263BA" w:rsidP="008F4F58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Default="00F263BA" w:rsidP="00336563"/>
        </w:tc>
      </w:tr>
      <w:tr w:rsidR="008F4F58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F58" w:rsidRPr="0024171A" w:rsidRDefault="008F4F58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F4F58" w:rsidRPr="00C84B77" w:rsidRDefault="005A4B7D" w:rsidP="00336563">
            <w:pPr>
              <w:snapToGri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PARAMETRY OGÓLNE</w:t>
            </w:r>
          </w:p>
        </w:tc>
        <w:tc>
          <w:tcPr>
            <w:tcW w:w="1843" w:type="dxa"/>
          </w:tcPr>
          <w:p w:rsidR="008F4F58" w:rsidRDefault="008F4F58" w:rsidP="008F4F58">
            <w:pPr>
              <w:jc w:val="center"/>
            </w:pPr>
          </w:p>
        </w:tc>
        <w:tc>
          <w:tcPr>
            <w:tcW w:w="1270" w:type="dxa"/>
          </w:tcPr>
          <w:p w:rsidR="008F4F58" w:rsidRDefault="008F4F58" w:rsidP="00336563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eastAsia="Calibri" w:cstheme="minorHAnsi"/>
                <w:sz w:val="20"/>
                <w:szCs w:val="20"/>
              </w:rPr>
              <w:t>Aparat jezdny</w:t>
            </w:r>
            <w:r w:rsidR="00D1044F">
              <w:rPr>
                <w:rFonts w:eastAsia="Calibri" w:cstheme="minorHAnsi"/>
                <w:sz w:val="20"/>
                <w:szCs w:val="20"/>
              </w:rPr>
              <w:t>.</w:t>
            </w:r>
            <w:r w:rsidRPr="009F108D">
              <w:rPr>
                <w:rFonts w:eastAsia="Calibri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Aparat wyposażony w 4 koła z hamulcem centralnym minimum dwóch kół przednich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Zasilanie dostosowane do 230 V 50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Hz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>,</w:t>
            </w:r>
          </w:p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wbudowane fabrycznie gniazda elektryczne 230 V (minimum 3 gniazda)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Indywidualne, automatyczne bezpieczniki gniazd elektrycznych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D606F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Transformator separacyjny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Zasilanie awaryjne zapewniające pracę aparatu przy zaniku napięcia sieci elektroenergetycznej przez co najmniej 30 min. w warunkach ekstremalnych i co najmniej 90 min. w warunkach standardowych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Default="00060DE4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Zasilanie w gazy (O</w:t>
            </w:r>
            <w:r w:rsidRPr="009F108D">
              <w:rPr>
                <w:rFonts w:cstheme="minorHAnsi"/>
                <w:sz w:val="20"/>
                <w:szCs w:val="20"/>
                <w:vertAlign w:val="subscript"/>
                <w:lang w:eastAsia="pl-PL"/>
              </w:rPr>
              <w:t>2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, N</w:t>
            </w:r>
            <w:r w:rsidRPr="009F108D">
              <w:rPr>
                <w:rFonts w:cstheme="minorHAnsi"/>
                <w:sz w:val="20"/>
                <w:szCs w:val="20"/>
                <w:vertAlign w:val="subscript"/>
                <w:lang w:eastAsia="pl-PL"/>
              </w:rPr>
              <w:t>2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O, powietrze) z centralnej sieci szpitalnej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Awaryjne zasilanie gazowego z 10 l butli (O</w:t>
            </w:r>
            <w:r w:rsidRPr="009F108D">
              <w:rPr>
                <w:rFonts w:cstheme="minorHAnsi"/>
                <w:sz w:val="20"/>
                <w:szCs w:val="20"/>
                <w:vertAlign w:val="subscript"/>
              </w:rPr>
              <w:t>2</w:t>
            </w:r>
            <w:r w:rsidRPr="009F108D">
              <w:rPr>
                <w:rFonts w:cstheme="minorHAnsi"/>
                <w:sz w:val="20"/>
                <w:szCs w:val="20"/>
              </w:rPr>
              <w:t xml:space="preserve"> i N</w:t>
            </w:r>
            <w:r w:rsidRPr="009F108D">
              <w:rPr>
                <w:rFonts w:cstheme="minorHAnsi"/>
                <w:sz w:val="20"/>
                <w:szCs w:val="20"/>
                <w:vertAlign w:val="subscript"/>
              </w:rPr>
              <w:t>2</w:t>
            </w:r>
            <w:r w:rsidRPr="009F108D">
              <w:rPr>
                <w:rFonts w:cstheme="minorHAnsi"/>
                <w:sz w:val="20"/>
                <w:szCs w:val="20"/>
              </w:rPr>
              <w:t>O)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Prezentacja ciśnień gazów zasilających z sieci centralnej i butli rezerwowych na ekranie głównym aparatu do znieczulenia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 xml:space="preserve">TAK 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Węże wysokociśnieniowe (O</w:t>
            </w:r>
            <w:r w:rsidRPr="009F108D">
              <w:rPr>
                <w:rFonts w:cstheme="minorHAnsi"/>
                <w:sz w:val="20"/>
                <w:szCs w:val="20"/>
                <w:vertAlign w:val="subscript"/>
                <w:lang w:eastAsia="pl-PL"/>
              </w:rPr>
              <w:t>2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, N</w:t>
            </w:r>
            <w:r w:rsidRPr="009F108D">
              <w:rPr>
                <w:rFonts w:cstheme="minorHAnsi"/>
                <w:sz w:val="20"/>
                <w:szCs w:val="20"/>
                <w:vertAlign w:val="subscript"/>
                <w:lang w:eastAsia="pl-PL"/>
              </w:rPr>
              <w:t>2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O, powietrze) kodowane odpowiednimi kolorami o dł. min. 5 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Precyzyjne elektroniczne przepływomierze tlenu, podtlenku azotu i powietrza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Kalibracja przepływomierzy dostosowana do znieczulania z niskimi i minimalnymi przepływami gazów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24171A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eastAsia="Calibri" w:cstheme="minorHAnsi"/>
                <w:sz w:val="20"/>
                <w:szCs w:val="20"/>
              </w:rPr>
              <w:t>Elektroniczny lub pneumatyczny mieszalnik gazów</w:t>
            </w:r>
            <w:r w:rsidR="00D1044F">
              <w:rPr>
                <w:rFonts w:eastAsia="Calibri"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D1044F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Wbudowana regulowana zastawka nadciśnieniowa APL wentylacji ręcznej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Aparat wyposażony w blat do pisania i minimum jedną szufladę na akcesoria zamykaną na kluczyk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Wbudowane oświetlenie blatu z regulacją natężenia światła.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Światło typu LED z płynną regulacją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F263BA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E4" w:rsidRPr="00060DE4" w:rsidRDefault="00060DE4" w:rsidP="00060DE4">
            <w:pPr>
              <w:rPr>
                <w:rFonts w:ascii="Calibri" w:hAnsi="Calibri" w:cs="Arial"/>
                <w:b/>
                <w:bCs/>
              </w:rPr>
            </w:pPr>
            <w:r w:rsidRPr="00060DE4">
              <w:rPr>
                <w:rFonts w:ascii="Calibri" w:hAnsi="Calibri" w:cs="Arial"/>
                <w:b/>
                <w:bCs/>
              </w:rPr>
              <w:t>UKŁAD ODDECHOWY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Kompaktowy układ oddechowy okrężny do wentylacji dzieci i dorosłych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Układ oddechowy o prostej budowie, do łatwej wymiany i sterylizacji, pozbawiony lateksu.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Możliwość podłączenia układów bezzastawkowych bez ingerencji w układ okrężny aparatu.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Obejście tlenowe o dużej wydajności: zakres minimum: od 25 l/min. do 75 l/min.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Pochłaniacz dwutlenku węgla, wielokrotnego użytku, o budowie przeziernej i pojemności maksymalnej do 1,4 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suppressLineNumbers/>
              <w:snapToGrid w:val="0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Możliwość używania zamiennie pochłaniaczy wielorazowych i jednorazowych. </w:t>
            </w:r>
          </w:p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Wymiana bez stosowania narzędzi.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/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Możliwość używania zamiennie pochłaniaczy wielorazowych i jednorazowych podczas znieczulenia bez rozszczelnienia układu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Usuwanie gazów anestetycznych poza salę operacyjną dostosowane do systemu odprowadzania gazów z kolumny.</w:t>
            </w:r>
            <w:r w:rsidRPr="009F108D">
              <w:rPr>
                <w:rFonts w:cstheme="minorHAnsi"/>
                <w:sz w:val="20"/>
                <w:szCs w:val="20"/>
              </w:rPr>
              <w:t xml:space="preserve">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</w:p>
          <w:p w:rsidR="00060DE4" w:rsidRDefault="00060DE4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Urządzenie do ekonomizacji znieczulania: funkcja optymalnego doboru przepływu świeżych gazów i oszczędzania środków wziewnych.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Zapobieganie powstawaniu mieszaniny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hipoksycznej</w:t>
            </w:r>
            <w:proofErr w:type="spellEnd"/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rPr>
          <w:trHeight w:val="5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Wyświetlanie minimalnego przepływu O2 potrzebnego do utrzymania zdefiniowanego stężenia wdechowego tlenu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Możliwość automatycznej oceny zużycia środka wziewnego w godzinie znieczulenia z podaniem kosztu</w:t>
            </w:r>
            <w:r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(np. w Euro, dolar) – wyświetlanie w sposób ciągły razem z wartością prz</w:t>
            </w:r>
            <w:r w:rsidR="00934DB0">
              <w:rPr>
                <w:rFonts w:cstheme="minorHAnsi"/>
                <w:sz w:val="20"/>
                <w:szCs w:val="20"/>
                <w:lang w:eastAsia="pl-PL"/>
              </w:rPr>
              <w:t>e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pływu anestetyku w ml/h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Wyświetlanie w czasie rzeczywistym emisji CO2 w kg wynikającej ze stosowania anestetyku wziewnego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Układ oddechowy kompaktowy pozbawiony lateksu nadający się do sterylizacji w autoklawie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E4" w:rsidRPr="00060DE4" w:rsidRDefault="00060DE4" w:rsidP="00060DE4">
            <w:pPr>
              <w:rPr>
                <w:rFonts w:ascii="Calibri" w:hAnsi="Calibri" w:cs="Arial"/>
                <w:b/>
                <w:bCs/>
              </w:rPr>
            </w:pPr>
            <w:r w:rsidRPr="00060DE4">
              <w:rPr>
                <w:rFonts w:ascii="Calibri" w:hAnsi="Calibri" w:cs="Arial"/>
                <w:b/>
                <w:bCs/>
              </w:rPr>
              <w:t>RESPIRATOR ANESTETYCZNY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/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Tryb wentylacji ciśnieniowo – zmienny (PC).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Tryb wentylacji objętościowo – zmienny (VC).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Tryby z gwarantowaną objętością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Synchronizowana przerywana wentylacja wymuszona (SIMV) w trybie objętościowo – zmiennym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Synchronizowana przerywana wentylacja wymuszona (SIMV) w trybie ciśnieniowo – zmiennym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Synchronizowana przerywana wentylacja wymuszona (SIMV) w trybie ciśnieniowo zmiennym z gwarantowaną objętością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Tryb wentylacji wspomaganej ciśnieniem (tzw.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Pressure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Support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Tryb wentylacji CPAP+PSV.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Tryb wentylacji ręczny.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Pauza w przepływie gazów minimum do 1 min. w trybie wentylacji ręcznej i mechanicznej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Automatyczny jednoetapowy manewr rekrutacji pęcherzyków płucnych- podanie na żądanie dodatkowego jednego oddechu pod określonym ciśnieniem przez określony czas bez wykonania zmian w ustawieniach respiratora – wentylacja mechaniczna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</w:p>
          <w:p w:rsidR="00F263BA" w:rsidRDefault="00F263BA" w:rsidP="00060DE4">
            <w:pPr>
              <w:jc w:val="center"/>
            </w:pPr>
          </w:p>
          <w:p w:rsidR="00F263BA" w:rsidRPr="00127608" w:rsidRDefault="00F263BA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Automatyczna wielostopniowa rekrutacja pęcherzyków płucnych programowana i obrazowana na ekranie respiratora z możliwością ustawienia PEEP na </w:t>
            </w:r>
            <w:r w:rsidR="00934DB0" w:rsidRPr="009F108D">
              <w:rPr>
                <w:rFonts w:cstheme="minorHAnsi"/>
                <w:sz w:val="20"/>
                <w:szCs w:val="20"/>
                <w:lang w:eastAsia="pl-PL"/>
              </w:rPr>
              <w:t>wyjściu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i wyświetlaniem podatności płuc przy każdym etapie procedury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Łatwe przełączanie wentylacji ręcznej na mechaniczną i wentylacji mechanicznej na ręczną.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Przełączanie mechaniczne wentylacji przy pomocy dźwigni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Zakres regulacji stosunku wdechu do wydechu: minimum 2:1 ÷ 1:4.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Zakres regulacji częstości oddechu w trybie wentylacji ciśnieniowo-zmiennej i objętościowo-zmiennej: minimum</w:t>
            </w:r>
          </w:p>
          <w:p w:rsidR="00060DE4" w:rsidRPr="009F108D" w:rsidRDefault="00060DE4" w:rsidP="00060DE4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4 ÷ 100 oddechów / min.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Zakres regulacji objętości oddechowej w trybie wentylacji objętościowo-zmiennej: minimum 20 ÷ 1500 ml.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F263BA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Zakres objętości oddechowej w trybie wentylacji ciśnieniowo-zmiennej lub objętościowo zmiennej:</w:t>
            </w:r>
          </w:p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minimum 5 ÷ 1500 ml.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6FD" w:rsidRDefault="00D606FD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spacing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F108D">
              <w:rPr>
                <w:rFonts w:eastAsia="Times New Roman" w:cstheme="minorHAnsi"/>
                <w:sz w:val="20"/>
                <w:szCs w:val="20"/>
                <w:lang w:eastAsia="pl-PL"/>
              </w:rPr>
              <w:t>Zakres regulacji dodatniego ciśnienia końcowo-wydechowego (PEEP): minimum 4÷25 cm H</w:t>
            </w:r>
            <w:r w:rsidRPr="009F108D">
              <w:rPr>
                <w:rFonts w:eastAsia="Times New Roman" w:cstheme="minorHAnsi"/>
                <w:sz w:val="20"/>
                <w:szCs w:val="20"/>
                <w:vertAlign w:val="subscript"/>
                <w:lang w:eastAsia="pl-PL"/>
              </w:rPr>
              <w:t>2</w:t>
            </w:r>
            <w:r w:rsidRPr="009F108D">
              <w:rPr>
                <w:rFonts w:eastAsia="Times New Roman" w:cstheme="minorHAnsi"/>
                <w:sz w:val="20"/>
                <w:szCs w:val="20"/>
                <w:lang w:eastAsia="pl-PL"/>
              </w:rPr>
              <w:t>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F263BA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Zakres regulacji Plateau wdechu: minimum 5 ÷ 60 % czasu wdechu.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E4" w:rsidRPr="00060DE4" w:rsidRDefault="00060DE4" w:rsidP="00060DE4">
            <w:pPr>
              <w:rPr>
                <w:rFonts w:ascii="Calibri" w:hAnsi="Calibri" w:cs="Arial"/>
                <w:b/>
                <w:bCs/>
              </w:rPr>
            </w:pPr>
            <w:r w:rsidRPr="00060DE4">
              <w:rPr>
                <w:rFonts w:ascii="Calibri" w:hAnsi="Calibri" w:cs="Arial"/>
                <w:b/>
                <w:bCs/>
              </w:rPr>
              <w:t>SYSTEM ALARMÓW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Alarm niskiej objętości minutowej (MV) i objętości</w:t>
            </w:r>
            <w:r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oddechowej (TV).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bottom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Alarmy TV z regulowanymi progami górnym i dolnym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Alarm minimalnego i maksymalnego ciśnienia wdechowego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Alarm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Apnea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>
            <w:pPr>
              <w:rPr>
                <w:lang w:val="en-US"/>
              </w:rPr>
            </w:pPr>
          </w:p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  <w:lang w:val="en-US"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Alarm braku zasilania w energię elektryczną.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Alarm braku zasilania w gazy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E4" w:rsidRPr="00060DE4" w:rsidRDefault="00060DE4" w:rsidP="00060DE4">
            <w:pPr>
              <w:rPr>
                <w:rFonts w:ascii="Calibri" w:hAnsi="Calibri" w:cs="Arial"/>
                <w:b/>
                <w:bCs/>
              </w:rPr>
            </w:pPr>
            <w:r w:rsidRPr="00060DE4">
              <w:rPr>
                <w:rFonts w:ascii="Calibri" w:hAnsi="Calibri" w:cs="Arial"/>
                <w:b/>
                <w:bCs/>
              </w:rPr>
              <w:t>POMIARY I OBRAZOWANIE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stężenia tlenu w gazach oddechowych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objętości oddechowej (TV).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objętości minutowej (MV).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częstości oddechu.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ciśnienia szczytowego.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ciśnienia średniego.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4D451E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ciśnienia Plateau.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4D451E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ciśnienia PEEP.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4D451E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ciśnienia napędowego „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driving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pressure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>“</w:t>
            </w:r>
            <w:r w:rsidR="00934DB0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wspierajacy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strategię wentylacji ochronnej płuc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</w:tcPr>
          <w:p w:rsidR="00060DE4" w:rsidRPr="00127608" w:rsidRDefault="00060DE4" w:rsidP="004D451E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</w:rPr>
              <w:t>Manometr pomiaru ciśnienia w układzie na ekranie głównym aparatu do znieczulenia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Pomiar stężenia wdechowego i wydechowego tlenu w gazach oddechowych metodą paramagnetyczną.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Pomiar stężenia gazów i środków anestetycznych (podtlenku azotu,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sevofluranu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desfluranu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isofluranu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>) w mieszaninie wdechowej i wydechowej.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</w:p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Automatyczna identyfikacja anestetyku wziewnego i analiza MAC z uwzględnieniem wieku pacjenta.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Ekran kolorowy LCD, dotykowy, do nastaw i prezentacji parametrów wentylacji i krzywych.</w:t>
            </w:r>
          </w:p>
        </w:tc>
        <w:tc>
          <w:tcPr>
            <w:tcW w:w="1843" w:type="dxa"/>
          </w:tcPr>
          <w:p w:rsidR="00060DE4" w:rsidRPr="00127608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Przekątna ekranu: minimum 15".</w:t>
            </w:r>
          </w:p>
        </w:tc>
        <w:tc>
          <w:tcPr>
            <w:tcW w:w="1843" w:type="dxa"/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Rozdzielczość: minimum 1024 x 768 pikseli.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bottom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Ekran główny respiratora niewbudowany w korpus aparatu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bottom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Ekran umieszczony na ruchomym wysięgniku z regulacją przesuwu w poziomie i kąta pochylenia.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Możliwość konfigurowania i zapamiętania minimum 4-ech niezależnych stron ekranu respiratora.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4D451E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Prezentacja wartości numerycznych i krzywej dynamicznej prężności CO</w:t>
            </w:r>
            <w:r w:rsidRPr="009F108D">
              <w:rPr>
                <w:rFonts w:cstheme="minorHAnsi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w strumieniu wdechowym i wydechowym.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spacing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F108D">
              <w:rPr>
                <w:rFonts w:eastAsia="Times New Roman" w:cstheme="minorHAnsi"/>
                <w:sz w:val="20"/>
                <w:szCs w:val="20"/>
                <w:lang w:eastAsia="pl-PL"/>
              </w:rPr>
              <w:t>Prezentacja koncentracji anestetyku wziewnego na wdechu i wydechu. Możliwość obrazowania krzywej.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Prezentacja krzywej przepływu w drogach oddechowych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Prezentacja pętli:</w:t>
            </w:r>
          </w:p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-ciśnienie / objętość</w:t>
            </w:r>
          </w:p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-przepływ / objętość</w:t>
            </w:r>
          </w:p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-ciśnienie/przepływ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1E" w:rsidRDefault="004D451E" w:rsidP="00060DE4">
            <w:pPr>
              <w:jc w:val="center"/>
            </w:pPr>
          </w:p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Prezentacja podatności układu oddechowego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Możliwość zapisania minimum jednej pętli spirometrycznej i jednej pętli wzorcowej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Możliwość zapisania do min. 6 pętli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4D451E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Automatyczna kalkulacja parametrów wentylacji po wprowadzeniu masy, masy należnej lub wzrostu pacjenta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Default="00060DE4" w:rsidP="00060DE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Moduł pomiarów gazowych wyjmowany z aparatu. Mo</w:t>
            </w:r>
            <w:r w:rsidR="004D451E">
              <w:rPr>
                <w:rFonts w:cstheme="minorHAnsi"/>
                <w:sz w:val="20"/>
                <w:szCs w:val="20"/>
                <w:lang w:eastAsia="pl-PL"/>
              </w:rPr>
              <w:t>ż</w:t>
            </w:r>
            <w:r w:rsidRPr="009F108D">
              <w:rPr>
                <w:rFonts w:cstheme="minorHAnsi"/>
                <w:sz w:val="20"/>
                <w:szCs w:val="20"/>
                <w:lang w:eastAsia="pl-PL"/>
              </w:rPr>
              <w:t>liwość zastosowania w monitorze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4D451E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zamocowania parowników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4D451E" w:rsidP="004D451E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060DE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060DE4" w:rsidRPr="009F108D" w:rsidRDefault="00060DE4" w:rsidP="00060DE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Uchwyt dla minimum 2-ch parowników,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sevofluranu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9F108D">
              <w:rPr>
                <w:rFonts w:cstheme="minorHAnsi"/>
                <w:sz w:val="20"/>
                <w:szCs w:val="20"/>
                <w:lang w:eastAsia="pl-PL"/>
              </w:rPr>
              <w:t>desfluranu</w:t>
            </w:r>
            <w:proofErr w:type="spellEnd"/>
            <w:r w:rsidRPr="009F108D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4D451E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060DE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DE4" w:rsidRPr="00127608" w:rsidRDefault="00060DE4" w:rsidP="00060DE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E4" w:rsidRPr="004D451E" w:rsidRDefault="004D451E" w:rsidP="00060DE4">
            <w:pPr>
              <w:rPr>
                <w:rFonts w:ascii="Calibri" w:hAnsi="Calibri" w:cs="Arial"/>
                <w:b/>
                <w:bCs/>
              </w:rPr>
            </w:pPr>
            <w:r w:rsidRPr="004D451E">
              <w:rPr>
                <w:rFonts w:ascii="Calibri" w:hAnsi="Calibri" w:cs="Arial"/>
                <w:b/>
                <w:bCs/>
              </w:rPr>
              <w:t>SSAK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DE4" w:rsidRPr="00127608" w:rsidRDefault="00060DE4" w:rsidP="00060DE4">
            <w:pPr>
              <w:jc w:val="center"/>
            </w:pPr>
          </w:p>
        </w:tc>
        <w:tc>
          <w:tcPr>
            <w:tcW w:w="1270" w:type="dxa"/>
          </w:tcPr>
          <w:p w:rsidR="00060DE4" w:rsidRPr="00127608" w:rsidRDefault="00060DE4" w:rsidP="00060DE4"/>
        </w:tc>
      </w:tr>
      <w:tr w:rsidR="004D451E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1E" w:rsidRPr="00127608" w:rsidRDefault="004D451E" w:rsidP="004D451E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4D451E" w:rsidRPr="009F108D" w:rsidRDefault="004D451E" w:rsidP="004D451E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1E" w:rsidRDefault="004D451E" w:rsidP="004D451E">
            <w:pPr>
              <w:jc w:val="center"/>
            </w:pPr>
          </w:p>
          <w:p w:rsidR="004D451E" w:rsidRPr="00127608" w:rsidRDefault="004D451E" w:rsidP="004D451E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D451E" w:rsidRPr="00127608" w:rsidRDefault="004D451E" w:rsidP="004D451E"/>
        </w:tc>
      </w:tr>
      <w:tr w:rsidR="004D451E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1E" w:rsidRPr="00127608" w:rsidRDefault="004D451E" w:rsidP="004D451E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4D451E" w:rsidRPr="009F108D" w:rsidRDefault="004D451E" w:rsidP="004D451E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Wymienne wkłady: minimum 5 szt. (zestaw startowy).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1E" w:rsidRPr="00127608" w:rsidRDefault="004D451E" w:rsidP="004D451E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D451E" w:rsidRPr="00127608" w:rsidRDefault="004D451E" w:rsidP="004D451E"/>
        </w:tc>
      </w:tr>
      <w:tr w:rsidR="004D451E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51E" w:rsidRPr="00127608" w:rsidRDefault="004D451E" w:rsidP="004D451E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4D451E" w:rsidRPr="00AB4519" w:rsidRDefault="00AB4519" w:rsidP="004D451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B4519">
              <w:rPr>
                <w:rFonts w:cstheme="minorHAnsi"/>
                <w:b/>
                <w:bCs/>
                <w:sz w:val="20"/>
                <w:szCs w:val="20"/>
              </w:rPr>
              <w:t>SYSTEM TESTOWANIA APARATU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51E" w:rsidRPr="00127608" w:rsidRDefault="004D451E" w:rsidP="004D451E">
            <w:pPr>
              <w:jc w:val="center"/>
            </w:pPr>
          </w:p>
        </w:tc>
        <w:tc>
          <w:tcPr>
            <w:tcW w:w="1270" w:type="dxa"/>
          </w:tcPr>
          <w:p w:rsidR="004D451E" w:rsidRPr="00127608" w:rsidRDefault="004D451E" w:rsidP="004D451E"/>
        </w:tc>
      </w:tr>
      <w:tr w:rsidR="00AB451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519" w:rsidRPr="00127608" w:rsidRDefault="00AB4519" w:rsidP="00AB451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B4519" w:rsidRPr="009F108D" w:rsidRDefault="00AB4519" w:rsidP="00AB4519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Automatyczny lub automatyczny z interakcją z personelem test kontrolny aparatu, sprawdzający jego działanie.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519" w:rsidRPr="00127608" w:rsidRDefault="00AB4519" w:rsidP="00AB4519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B4519" w:rsidRPr="00127608" w:rsidRDefault="00AB4519" w:rsidP="00AB4519"/>
        </w:tc>
      </w:tr>
      <w:tr w:rsidR="00AB451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519" w:rsidRPr="00127608" w:rsidRDefault="00AB4519" w:rsidP="00AB451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B4519" w:rsidRPr="009F108D" w:rsidRDefault="00AB4519" w:rsidP="00AB4519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Dziennik testów kontrolnych prezentowany na ekranie aparatu</w:t>
            </w:r>
            <w:r w:rsidR="00D1044F">
              <w:rPr>
                <w:rFonts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519" w:rsidRPr="00127608" w:rsidRDefault="00AB4519" w:rsidP="00AB4519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B4519" w:rsidRPr="00127608" w:rsidRDefault="00AB4519" w:rsidP="00AB4519"/>
        </w:tc>
      </w:tr>
      <w:tr w:rsidR="00AB4519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519" w:rsidRPr="00127608" w:rsidRDefault="00AB4519" w:rsidP="00AB451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B4519" w:rsidRPr="009F108D" w:rsidRDefault="00AB4519" w:rsidP="00AB4519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  <w:lang w:eastAsia="pl-PL"/>
              </w:rPr>
              <w:t>Konstrukcja aparatu umożliwiająca zainstalowanie kardiomonitora w ergonomicznej dla personelu medycznego pozycji.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519" w:rsidRDefault="00AB4519" w:rsidP="00AB4519">
            <w:pPr>
              <w:jc w:val="center"/>
            </w:pPr>
          </w:p>
          <w:p w:rsidR="00AB4519" w:rsidRPr="00127608" w:rsidRDefault="00AB4519" w:rsidP="00AB4519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B4519" w:rsidRPr="00127608" w:rsidRDefault="00AB4519" w:rsidP="00AB4519"/>
        </w:tc>
      </w:tr>
      <w:tr w:rsidR="00AB4519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519" w:rsidRPr="00127608" w:rsidRDefault="00AB4519" w:rsidP="00AB451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B4519" w:rsidRPr="009F108D" w:rsidRDefault="00AB4519" w:rsidP="00AB4519">
            <w:pPr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eastAsia="Lucida Sans Unicode" w:cstheme="minorHAnsi"/>
                <w:sz w:val="20"/>
                <w:szCs w:val="20"/>
                <w:lang w:val="pl"/>
              </w:rPr>
              <w:t>Menu w języku polskim.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519" w:rsidRPr="00127608" w:rsidRDefault="00AB4519" w:rsidP="00AB4519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AB4519" w:rsidRPr="00127608" w:rsidRDefault="00AB4519" w:rsidP="00AB4519"/>
        </w:tc>
      </w:tr>
      <w:tr w:rsidR="00AB4519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519" w:rsidRPr="00127608" w:rsidRDefault="00AB4519" w:rsidP="00AB451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B4519" w:rsidRPr="009F108D" w:rsidRDefault="00AB4519" w:rsidP="00AB4519">
            <w:pPr>
              <w:rPr>
                <w:rFonts w:eastAsia="Lucida Sans Unicode" w:cstheme="minorHAnsi"/>
                <w:sz w:val="20"/>
                <w:szCs w:val="20"/>
                <w:lang w:val="pl"/>
              </w:rPr>
            </w:pPr>
            <w:r w:rsidRPr="009F108D">
              <w:rPr>
                <w:rFonts w:eastAsia="Lucida Sans Unicode" w:cstheme="minorHAnsi"/>
                <w:sz w:val="20"/>
                <w:szCs w:val="20"/>
                <w:lang w:val="pl"/>
              </w:rPr>
              <w:t>Roczny dostęp do interaktywnego symulatora aparatu do znieczulenia na dedykowanej platformie szkoleniowej online dla personelu medycznego szpitala</w:t>
            </w:r>
            <w:r w:rsidR="00D1044F">
              <w:rPr>
                <w:rFonts w:eastAsia="Lucida Sans Unicode" w:cstheme="minorHAnsi"/>
                <w:sz w:val="20"/>
                <w:szCs w:val="20"/>
                <w:lang w:val="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519" w:rsidRDefault="00AB4519" w:rsidP="00AB4519">
            <w:pPr>
              <w:jc w:val="center"/>
            </w:pPr>
          </w:p>
          <w:p w:rsidR="00AB4519" w:rsidRPr="00127608" w:rsidRDefault="00AB4519" w:rsidP="00AB4519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AB4519" w:rsidRPr="00127608" w:rsidRDefault="00AB4519" w:rsidP="00AB4519"/>
        </w:tc>
      </w:tr>
      <w:tr w:rsidR="00AB4519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4519" w:rsidRPr="00127608" w:rsidRDefault="00AB4519" w:rsidP="00AB451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19" w:rsidRPr="00AB4519" w:rsidRDefault="00AB4519" w:rsidP="00AB4519">
            <w:pPr>
              <w:rPr>
                <w:rFonts w:ascii="Calibri" w:hAnsi="Calibri" w:cs="Arial"/>
                <w:b/>
                <w:bCs/>
              </w:rPr>
            </w:pPr>
            <w:r w:rsidRPr="00AB4519">
              <w:rPr>
                <w:rFonts w:ascii="Calibri" w:hAnsi="Calibri" w:cs="Arial"/>
                <w:b/>
                <w:bCs/>
              </w:rPr>
              <w:t>MONITOR PARAMETRÓW ŻYCIOWYCH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519" w:rsidRPr="00127608" w:rsidRDefault="00AB4519" w:rsidP="00AB4519"/>
        </w:tc>
        <w:tc>
          <w:tcPr>
            <w:tcW w:w="1270" w:type="dxa"/>
          </w:tcPr>
          <w:p w:rsidR="00AB4519" w:rsidRPr="00127608" w:rsidRDefault="00AB4519" w:rsidP="00AB4519"/>
        </w:tc>
      </w:tr>
      <w:tr w:rsidR="001C1E85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E85" w:rsidRPr="00127608" w:rsidRDefault="001C1E85" w:rsidP="001C1E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1C1E85" w:rsidRPr="009F108D" w:rsidRDefault="001C1E85" w:rsidP="001C1E85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Możliwość integracji z dostępnym klinicznym systemem informatycznym (CIS)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skal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1C1E85">
            <w:pPr>
              <w:jc w:val="center"/>
            </w:pPr>
          </w:p>
          <w:p w:rsidR="00F263BA" w:rsidRDefault="00F263BA" w:rsidP="001C1E85">
            <w:pPr>
              <w:jc w:val="center"/>
            </w:pPr>
          </w:p>
          <w:p w:rsidR="00F263BA" w:rsidRDefault="00F263BA" w:rsidP="001C1E85">
            <w:pPr>
              <w:jc w:val="center"/>
            </w:pPr>
          </w:p>
          <w:p w:rsidR="00F263BA" w:rsidRDefault="00F263BA" w:rsidP="001C1E85">
            <w:pPr>
              <w:jc w:val="center"/>
            </w:pPr>
          </w:p>
          <w:p w:rsidR="00F263BA" w:rsidRDefault="00F263BA" w:rsidP="001C1E85">
            <w:pPr>
              <w:jc w:val="center"/>
            </w:pPr>
          </w:p>
          <w:p w:rsidR="001C1E85" w:rsidRPr="00127608" w:rsidRDefault="001C1E85" w:rsidP="001C1E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1C1E85" w:rsidRPr="00127608" w:rsidRDefault="001C1E85" w:rsidP="001C1E85"/>
        </w:tc>
      </w:tr>
      <w:tr w:rsidR="001C1E85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E85" w:rsidRPr="00127608" w:rsidRDefault="001C1E85" w:rsidP="001C1E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1C1E85" w:rsidRPr="009F108D" w:rsidRDefault="001C1E85" w:rsidP="001C1E85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System monitorowania pacjenta o budowie modułowej lub kompaktowo-modułowej, w technologii wymiennych modułów podłączanych podczas pracy przez użytkownika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E85" w:rsidRDefault="001C1E85" w:rsidP="001C1E85">
            <w:pPr>
              <w:jc w:val="center"/>
            </w:pPr>
          </w:p>
          <w:p w:rsidR="001C1E85" w:rsidRPr="00127608" w:rsidRDefault="001C1E85" w:rsidP="001C1E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1C1E85" w:rsidRPr="00127608" w:rsidRDefault="001C1E85" w:rsidP="001C1E85"/>
        </w:tc>
      </w:tr>
      <w:tr w:rsidR="001C1E85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E85" w:rsidRPr="00127608" w:rsidRDefault="001C1E85" w:rsidP="001C1E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1C1E85" w:rsidRPr="009F108D" w:rsidRDefault="001C1E85" w:rsidP="001C1E85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E85" w:rsidRDefault="001C1E85" w:rsidP="001C1E85"/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C1E85" w:rsidRPr="00127608" w:rsidRDefault="001C1E85" w:rsidP="001C1E85"/>
        </w:tc>
      </w:tr>
      <w:tr w:rsidR="001C1E85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E85" w:rsidRPr="00127608" w:rsidRDefault="001C1E85" w:rsidP="001C1E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1C1E85" w:rsidRPr="009F108D" w:rsidRDefault="001C1E85" w:rsidP="001C1E85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wyposażony we wbudowaną ramę na min. 1 moduł rozszerzeń oraz dodatkową ramę do podłączenia min. 2 dodatkowych modułów rozszerzeń.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E85" w:rsidRDefault="001C1E85" w:rsidP="001C1E85">
            <w:pPr>
              <w:jc w:val="center"/>
            </w:pPr>
          </w:p>
          <w:p w:rsidR="001C1E85" w:rsidRPr="00127608" w:rsidRDefault="001C1E85" w:rsidP="001C1E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1C1E85" w:rsidRPr="00127608" w:rsidRDefault="001C1E85" w:rsidP="001C1E85"/>
        </w:tc>
      </w:tr>
      <w:tr w:rsidR="001C1E85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E85" w:rsidRPr="00127608" w:rsidRDefault="001C1E85" w:rsidP="001C1E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1C1E85" w:rsidRPr="009F108D" w:rsidRDefault="001C1E85" w:rsidP="001C1E85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Wszystkie elementy systemu monitorowania pacjenta chłodzone konwekcyjnie, pasywnie - bez użycia wentylatorów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E85" w:rsidRPr="00127608" w:rsidRDefault="001C1E85" w:rsidP="001C1E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1C1E85" w:rsidRPr="00127608" w:rsidRDefault="001C1E85" w:rsidP="001C1E85"/>
        </w:tc>
      </w:tr>
      <w:tr w:rsidR="001C1E85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E85" w:rsidRPr="00127608" w:rsidRDefault="001C1E85" w:rsidP="001C1E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1C1E85" w:rsidRPr="009F108D" w:rsidRDefault="001C1E85" w:rsidP="001C1E85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System monitorowania pacjenta przeznaczony do monitorowania pacjentów we wszystkich kategoriach wiekowych: dorosłych, dzieci i noworodków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1C1E85" w:rsidRPr="00127608" w:rsidRDefault="001C1E85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1C1E85" w:rsidRPr="00127608" w:rsidRDefault="001C1E85" w:rsidP="001C1E85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Komunikacja z użytkownikiem w języku polskim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wyposażony w tryb "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Standby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wyposażony w tryb nocny: uruchamiany ręcznie lub automatycznie. Przełączenie w tryb nocny zapewnia min. obniżenie jasności ekranu oraz poziomu głośności alarmów.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Dostęp na ekranie monitora do kompletu dokumentacji: instrukcji obsługi wraz z dodatkami, instrukcji technicznej, opisu interfejsu HL7 oraz kompletnej listy akcesoriów i materiałów zużywalnych. Nawigacja po instrukcji przy użyciu hiperłączy ułatwiających przełączanie pomiędzy dokumentami i rozdziałami.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Zasilanie sieciowe 230V/50Hz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wyposażony w zasilanie akumulatorowe zapewniające przynajmniej</w:t>
            </w:r>
            <w:r w:rsidR="00D606FD">
              <w:rPr>
                <w:rFonts w:cstheme="minorHAnsi"/>
                <w:sz w:val="20"/>
                <w:szCs w:val="20"/>
              </w:rPr>
              <w:t xml:space="preserve"> </w:t>
            </w:r>
            <w:r w:rsidRPr="009F108D">
              <w:rPr>
                <w:rFonts w:cstheme="minorHAnsi"/>
                <w:sz w:val="20"/>
                <w:szCs w:val="20"/>
              </w:rPr>
              <w:t>180 minut pracy na wypadek zaniku zasilania lub transportu. W czasie pracy na baterii parametry są wyświetlane na dużym ekranie monitora stacjonarno-transportowego lub stacjonarnego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pracy w sieci centralnego monitorowania, zgodnej ze standardem Ethernet.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full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disclosure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>)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Monitory wyposażone w funkcję wysyłania parametrów życiowych monitorowanych pacjentów do zewnętrznych systemów, za pośrednictwem protokołu HL7. Funkcja realizowana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bezpośrenio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przez kardiomonitory lub dedykowany serwer komunikacyjny - ujęty w ofercie.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Monitory zapewniają automatyczne otwarcie ekranu zdalnego monitora w momencie wystąpienia zdarzenia alarmowego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iCs/>
                <w:color w:val="00B0F0"/>
                <w:sz w:val="20"/>
                <w:szCs w:val="20"/>
              </w:rPr>
            </w:pPr>
            <w:r w:rsidRPr="009F108D">
              <w:rPr>
                <w:rFonts w:cstheme="minorHAnsi"/>
                <w:iCs/>
                <w:sz w:val="20"/>
                <w:szCs w:val="20"/>
              </w:rPr>
              <w:t>Lub monitor zapewniający automatyczne komunikaty na zdalnym monitorze w momencie wystąpienia zdarzenia alarmowego</w:t>
            </w:r>
            <w:r w:rsidR="00D1044F">
              <w:rPr>
                <w:rFonts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934DB0">
            <w:pPr>
              <w:jc w:val="center"/>
            </w:pPr>
          </w:p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drukowania krzywych, raportów, na podłączonej do sieci centralnego monitorowania tradycyjnej drukarce laserowej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color w:val="00B0F0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stacjonarny lub stacjonarno-transportowy wyposażony w dotykowy ekran panoramiczny o przekątnej min. 15,5"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Rozmiar ekranu dostępny w czasie monitorowania transportowego min. 6,2”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podłączenia dodatkowego ekranu powielającego o przekątnej min. 19”. Ekran podłączany z wykorzystaniem złącza cyfrowego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Obsługa kardiomonitora poprzez ekran dotykowy lub poprzez ekran dotykowy i przyciski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zaprogramowania min. 7 różnych konfiguracji (profili) monitora, zawierających m.in. ustawienia monitorowanych parametrów oraz widoki ekranów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wyboru spośród przynajmniej 16 różnych układów (widoków) ekranu, z możliwością edycji i zapisu przynajmniej 6 z nich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iCs/>
                <w:color w:val="00B0F0"/>
                <w:sz w:val="20"/>
                <w:szCs w:val="20"/>
              </w:rPr>
            </w:pPr>
            <w:r w:rsidRPr="009F108D">
              <w:rPr>
                <w:rFonts w:cstheme="minorHAnsi"/>
                <w:iCs/>
                <w:sz w:val="20"/>
                <w:szCs w:val="20"/>
              </w:rPr>
              <w:t>lub możliwość wyboru spośród różnych układów (widoków) ekranu zapisanych na pamięci USB, z możliwością edycji i zapisu ich.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Dostępny tzw. ekran dużych liczb z możliwością podziału na 4 oraz 6 okien parametrów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stacjonarno-transportowy lub moduł transportowy przystosowany do warunków transportowych, odporny na upadek z wysokości przynajmniej 0,25m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stacjonarno-transportowy lub moduł transportowy przystosowany do warunków transportowych, klasa odporności na zachlapanie wodą nie gorsza niż IPX1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934DB0" w:rsidRPr="00127608" w:rsidRDefault="00934DB0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stacjonarno-transportowy lub monitor stacjonarny odporny przeciwko zachlapaniu i wnikaniu ciał stałych. Klasa odporności nie gorsza niż IP22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Masa monitora stacjonarno-transportowego lub modułu transportowego wraz z wbudowanym ekranem oraz akumulatorem nie przekraczająca 5,5 kg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6FD" w:rsidRDefault="00D606FD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stacjonarno-transportowy lub moduł transportowy umożliwia kontynuację monitorowania w czasie transportu przynajmniej następujących parametrów (zgodnie z ich wymogami opisanymi w dalszej części opisu przedmiotu zamówienia): EKG, SpO2, NIBP, 2x Temp., 2x IBP, z możliwością rozbudowy o pomiar CO2 w strumieniu bocznym, w zależności od podłączonych modułów pomiarowych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934DB0" w:rsidRPr="00127608" w:rsidRDefault="00934DB0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EKG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Jednoczesna prezentacja przynajmniej 3 kanałów EKG na ekranie głównym kardiomonitora: 3 różne odprowadzenia lub 1 odprowadzenie w formie kaskady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częstości akcji serca w zakresie min. 30 - 300 ud/min.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 komplecie do każdego monitora: przewód do podłączenia 5- elektrod dla dorosłych i dzieci. Długość przewodów przynajmniej 3m.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Analiza arytmii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/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Analiza arytmii w przynajmniej 4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odprowadzeniach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EKG jednocześnie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Analiza ST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/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Analiza odcinka ST w min. 7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odprowadzeniach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jednocześnie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Zakres pomiarowy analizy odcinka ST min. -9,0 -(+) 9,0 mm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Oddech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Pomiar częstości oddechu metodą impedancyjną w zakresie min. 4-120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odd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>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Prezentacja częstości oddechu oraz krzywej oddechowej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Saturacja (SpO2)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wysycenia hemoglobiny tlenem, z wykorzystaniem algorytmu odpornego na niską perfuzję i artefakty ruchowe.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saturacji w zakresie min. 70-100%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Prezentacja wartości saturacji, krzywej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pletyzmograficznej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i wskaźnika perfuzji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wyboru SPO2 jako źródła częstości rytmu serca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Modulacja dźwięku tętna przy zmianie wartości % SpO2.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 komplecie do każdego monitora: przewód podłączeniowy dł. min. 2,5 m oraz wielorazowy, elastyczny czujnik na palec dla dorosłych. Oryginalne akcesoria pomiarowe producenta algorytmu pomiarowego.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ciśnienia metodą nieinwazyjną (NIBP)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ciśnienia tętniczego metodą oscylometryczną.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934DB0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ręczny na żądanie, ciągły przez określony czas oraz automatyczny. Zakres przedziałów czasowych w trybie automatycznym przynajmniej 1 - 120 minut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Funkcja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stazy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żylnej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934DB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ciśnienia w zakresie przynajmniej od 10 mmHg dla ciśnienia rozkurczowego do 250 mmHg dla ciśnienia skurczowego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Prezentacja wartości: skurczowej, rozkurczowej oraz średniej. Możliwość wyświetlania listy ostatnich wyników pomiarów NIBP na ekranie głównym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6FD" w:rsidRDefault="00D606FD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W komplecie do każdego monitora: wężyk z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szybkozłączką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dla dorosłych/dzieci oraz 3 mankiety wielorazowe dla dorosłych (w 3 różnych rozmiarach). 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Dodatkowo na całą instalację: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80 szt. mankietów dla pacjentów otyłych</w:t>
            </w:r>
            <w:r w:rsidR="00D1044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Mankiety dla pacjentów otyłych stożkowe, dedykowane i walidowane do pomiaru na przedramieniu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Temperatura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temperatury w 2 kanałach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Jednoczesna prezentacja w polu parametru temperatury na ekranie głównym monitora stacjonarnego min. 2 wartości temperatury jednocześnie: obu zmierzonych lub jednej zmierzonej i różnicy temperatury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6FD" w:rsidRDefault="00D606FD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ustawienia etykiet temperatur wg. miejsca pomiaru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 komplecie do każdego monitora: wielorazowy czujnik temperatury skóry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ciśnienia metodą inwazyjną (IBP)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934DB0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ciśnienia metodą inwazyjną w 2 kanałach. Możliwość rozbudowy do przynajmniej 3 kanałów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ciśnienia w zakresie przynajmniej -20 do 320 mmHg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monitorowania i wyboru nazw różnych ciśnień, w tym ciśnienia śródczaszkowego, wraz z automatycznym doborem skali i ustawień dla poszczególnych ciśnień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parametru PPV: automatyczny lub ręczny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Ciągły, automatyczny pomiar parametrów PPV i SPV na wybranym kanale ciśnienia. Prezentacja wyników pomiarów na ekranie głównym. Parametry zapisywane w trendach.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zwiotczenia mięśni (NMT)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934DB0" w:rsidP="00934DB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Pomiar zwiotczenia mięśni przez monitorowanie transmisji nerwowo-mięśniowej NMT z wykorzystaniem </w:t>
            </w:r>
            <w:proofErr w:type="spellStart"/>
            <w:r>
              <w:rPr>
                <w:rFonts w:cstheme="minorHAnsi"/>
                <w:sz w:val="20"/>
                <w:szCs w:val="20"/>
              </w:rPr>
              <w:t>mechanosensora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lub akcelerometru 3D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DB0" w:rsidRDefault="00934DB0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Dostępne tryby stymulacji min.: ST, DBS, TET,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ToF</w:t>
            </w:r>
            <w:proofErr w:type="spellEnd"/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Kardiomonitor wyposażony w funkcje: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- tzw.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Hookup-advisor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– narzędzie ekranowe podpowiadające rozmieszczenie elektrod oraz umożliwiające weryfikację prawidłowego ich kontaktu ze skórą pacjenta,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- dźwiękową sygnalizację stymulacji,</w:t>
            </w:r>
          </w:p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- dźwiękową sygnalizację ustępowania blokady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934DB0"/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 komplecie do każdego monitora: przewód i czujnik do stosowania na dłoni i stopie (dla pacjentów dorosłych i pediatrycznych) oraz min. 30 elektrod do stymulacji. W przypadku urządzenia zewnętrznego w komplecie: 2-przegubowy uchwyt montażowy zapewniający bezpieczne mocowanie na stanowisku pacjenta oraz zestaw przewodów do podłączenia urządzenia do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głębokości uśpienia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głębokości uśpienia metodą Entropii lub BIS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realizowany przez analizę sygnału EEG, wspomaganego pomiarem elektromiografii mięśni czoła, z obliczaniem parametrów SE, RE i BSR.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W komplecie do każdego modułu lub osobnego urządzenia: przewód pośredni i min. 25 czujników. W przypadku urządzenia zewnętrznego w komplecie 2-przegubowy uchwyt montażowy zapewniający bezpieczne mocowanie na stanowisku pacjenta oraz zestaw przewodów do podłączenia urządzenia do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Pomiar głębokości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anelgezji</w:t>
            </w:r>
            <w:proofErr w:type="spellEnd"/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Pomiar reakcji hemodynamicznej pacjenta na bodźce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nocyceptywne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 xml:space="preserve"> i środki przeciwbólowe metodą SPI lub ANI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 przy użyciu czujnika saturacji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eastAsia="Times New Roman" w:cstheme="minorHAnsi"/>
                <w:color w:val="000000"/>
                <w:sz w:val="20"/>
                <w:szCs w:val="20"/>
              </w:rPr>
              <w:t>W komplecie do każdego monitora: zestaw akcesoriów umożliwiający pomiar u min. 300 pacjentów. W przypadku urządzenia zewnętrznego w komplecie 2-przegubowy uchwyt montażowy zapewniający bezpieczne mocowanie na stanowisku pacjenta.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Możliwości rozbudowy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Możliwość rozbudowy o monitorowanie gazowe w strumieniu bocznym, min.: CO2, O2, N2O i anestetyków z automatyczną identyfikacją środka znieczulającego oraz prezentacją MAC /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MACage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>. Pomiary możliwe u pacjentów zaintubowanych i niezaintubowanych.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Możliwość zamiennego stosowania modułu pomiarowego pomiędzy różnymi monitorami i aparatami do znieczulania tego samego producenta.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Możliwość rozbudowy o pomiar rzutu minutowego serca z wykorzystaniem cewnika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Swana-Ganza</w:t>
            </w:r>
            <w:proofErr w:type="spellEnd"/>
            <w:r w:rsidRPr="009F108D">
              <w:rPr>
                <w:rFonts w:cstheme="minorHAnsi"/>
                <w:sz w:val="20"/>
                <w:szCs w:val="20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Alarmy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Alarmy przynajmniej 3-stopniowe, sygnalizowane wizualnie i dźwiękowo, z wizualizacją parametru, który wywołał alarm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zmiany priorytetu alarmów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Alarmy techniczne z podaniem przyczyny.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/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wyciszenia alarmów. Czas wyciszenia alarmów przynajmniej: 2 minuty oraz bez limitu czasowego.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bezdotykowego wyciszania alarmów gestem – poprzez odpowiedni ruch dłonią przed ekranem kardiomonitora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Default="00F263BA" w:rsidP="00F263BA">
            <w:pPr>
              <w:jc w:val="center"/>
            </w:pPr>
          </w:p>
          <w:p w:rsidR="00F263BA" w:rsidRDefault="00F263BA" w:rsidP="00F263BA">
            <w:pPr>
              <w:jc w:val="center"/>
            </w:pPr>
          </w:p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Analiza danych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Stanowisko monitorowania pacjenta wyposażone w pamięć trendów z ostatnich min. 96 godzin.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9F108D">
              <w:rPr>
                <w:rFonts w:cstheme="minorHAnsi"/>
                <w:sz w:val="20"/>
                <w:szCs w:val="20"/>
              </w:rPr>
              <w:t>Możliwość wyświetlania trendów w formie graficznej i tabelarycznej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Monitor wyposażony w funkcję wczesnego ostrzegania wg skali NEWS oraz funkcję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OxyCRG</w:t>
            </w:r>
            <w:proofErr w:type="spellEnd"/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>Monitor wyposażony w port USB do przenoszenia konfiguracji</w:t>
            </w:r>
            <w:r w:rsidR="004F0C88">
              <w:rPr>
                <w:rFonts w:cstheme="minorHAnsi"/>
                <w:sz w:val="20"/>
                <w:szCs w:val="20"/>
              </w:rPr>
              <w:t>.</w:t>
            </w:r>
            <w:r w:rsidRPr="009F108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  <w:tr w:rsidR="00F263BA" w:rsidRPr="00127608" w:rsidTr="001C1E8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3BA" w:rsidRPr="00127608" w:rsidRDefault="00F263BA" w:rsidP="00F263BA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F263BA" w:rsidRPr="009F108D" w:rsidRDefault="00F263BA" w:rsidP="00F263BA">
            <w:pPr>
              <w:spacing w:beforeLines="20" w:before="48" w:afterLines="20" w:after="48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F108D">
              <w:rPr>
                <w:rFonts w:cstheme="minorHAnsi"/>
                <w:sz w:val="20"/>
                <w:szCs w:val="20"/>
              </w:rPr>
              <w:t xml:space="preserve">Kompatybilność z posiadanym przez Zamawiającego systemem </w:t>
            </w:r>
            <w:proofErr w:type="spellStart"/>
            <w:r w:rsidRPr="009F108D">
              <w:rPr>
                <w:rFonts w:cstheme="minorHAnsi"/>
                <w:sz w:val="20"/>
                <w:szCs w:val="20"/>
              </w:rPr>
              <w:t>Carescape</w:t>
            </w:r>
            <w:proofErr w:type="spellEnd"/>
            <w:r w:rsidR="004F0C8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3BA" w:rsidRPr="00127608" w:rsidRDefault="00F263BA" w:rsidP="00F263B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263BA" w:rsidRPr="00127608" w:rsidRDefault="00F263BA" w:rsidP="00F263BA"/>
        </w:tc>
      </w:tr>
    </w:tbl>
    <w:p w:rsidR="00B949B9" w:rsidRDefault="00B949B9"/>
    <w:p w:rsidR="00B949B9" w:rsidRDefault="00B949B9"/>
    <w:p w:rsidR="00934DB0" w:rsidRDefault="00934DB0"/>
    <w:p w:rsidR="00B949B9" w:rsidRPr="00127608" w:rsidRDefault="00B949B9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4840"/>
        <w:gridCol w:w="2055"/>
        <w:gridCol w:w="1681"/>
      </w:tblGrid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WARUNEK OFEROWANY</w:t>
            </w: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A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1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Okres pełnej bezpłatnej gwarancji (miesiące)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  <w:r w:rsidRPr="00127608">
              <w:t>24 miesiące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Czas reakcji na zgłoszoną awarię (godziny, dni robocze)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  <w:r w:rsidRPr="00127608">
              <w:t xml:space="preserve">max </w:t>
            </w:r>
            <w:r w:rsidR="00F37A71" w:rsidRPr="00127608">
              <w:t xml:space="preserve">24 </w:t>
            </w:r>
            <w:r w:rsidRPr="00127608">
              <w:t>godzin</w:t>
            </w:r>
            <w:r w:rsidR="00440F58" w:rsidRPr="00127608">
              <w:t xml:space="preserve"> od zgłoszenia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F37A71" w:rsidRPr="00127608" w:rsidTr="006B3439">
        <w:tc>
          <w:tcPr>
            <w:tcW w:w="0" w:type="auto"/>
          </w:tcPr>
          <w:p w:rsidR="00F37A71" w:rsidRPr="00127608" w:rsidRDefault="00F37A71" w:rsidP="00E91724">
            <w:pPr>
              <w:spacing w:line="240" w:lineRule="auto"/>
            </w:pPr>
            <w:r w:rsidRPr="00127608">
              <w:t>3</w:t>
            </w:r>
          </w:p>
        </w:tc>
        <w:tc>
          <w:tcPr>
            <w:tcW w:w="0" w:type="auto"/>
          </w:tcPr>
          <w:p w:rsidR="00F37A71" w:rsidRPr="00127608" w:rsidRDefault="00440F58" w:rsidP="00E91724">
            <w:pPr>
              <w:spacing w:line="240" w:lineRule="auto"/>
            </w:pPr>
            <w:r w:rsidRPr="00127608">
              <w:t>Czas naprawy usterki lub awarii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F37A71" w:rsidRPr="00127608" w:rsidRDefault="00440F58" w:rsidP="00E91724">
            <w:pPr>
              <w:spacing w:line="240" w:lineRule="auto"/>
              <w:jc w:val="center"/>
            </w:pPr>
            <w:r w:rsidRPr="00127608">
              <w:t>max 48 godzin od przystąpienia do naprawy</w:t>
            </w:r>
          </w:p>
        </w:tc>
        <w:tc>
          <w:tcPr>
            <w:tcW w:w="0" w:type="auto"/>
          </w:tcPr>
          <w:p w:rsidR="00F37A71" w:rsidRPr="00127608" w:rsidRDefault="00F37A7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4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Każda naprawa gwarancyjna powoduje przedłużenie okresu gwarancji o czas naprawy.</w:t>
            </w:r>
          </w:p>
        </w:tc>
        <w:tc>
          <w:tcPr>
            <w:tcW w:w="0" w:type="auto"/>
          </w:tcPr>
          <w:p w:rsidR="000347E1" w:rsidRPr="00127608" w:rsidRDefault="000347E1" w:rsidP="00440F58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5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Liczba bezpłatnych przeglądów w czasie gwarancji.</w:t>
            </w:r>
          </w:p>
        </w:tc>
        <w:tc>
          <w:tcPr>
            <w:tcW w:w="0" w:type="auto"/>
          </w:tcPr>
          <w:p w:rsidR="000347E1" w:rsidRPr="00127608" w:rsidRDefault="000347E1" w:rsidP="00440F58">
            <w:pPr>
              <w:spacing w:line="240" w:lineRule="auto"/>
              <w:jc w:val="center"/>
            </w:pPr>
            <w:r w:rsidRPr="00127608">
              <w:t>Zgodnie z zaleceniem producenta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6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Koszt transportu uszkodzonego elementu urządzenia lub urządzenia podlegającego naprawie lub wymianie do i z punktu serwisowego pokrywa Wykonawca.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B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1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min. 10 lat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Okres gwarancji dla nowo zainstalowanych elementów po naprawie.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min. 6 miesięcy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C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SZKOLENIA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1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Instrukcja obsługi w języku polskim (dostarczyć wraz z aparatem).</w:t>
            </w:r>
          </w:p>
        </w:tc>
        <w:tc>
          <w:tcPr>
            <w:tcW w:w="0" w:type="auto"/>
          </w:tcPr>
          <w:p w:rsidR="000347E1" w:rsidRPr="00127608" w:rsidRDefault="000347E1" w:rsidP="00B96C15">
            <w:pPr>
              <w:spacing w:line="240" w:lineRule="auto"/>
              <w:jc w:val="center"/>
            </w:pPr>
            <w:r w:rsidRPr="00127608">
              <w:t>TAK</w:t>
            </w:r>
          </w:p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Personel medyczny w zakresie obsługi i eksploatacji zakupionego sprzętu:</w:t>
            </w:r>
          </w:p>
          <w:p w:rsidR="000347E1" w:rsidRPr="00127608" w:rsidRDefault="000347E1" w:rsidP="00E91724">
            <w:pPr>
              <w:spacing w:line="240" w:lineRule="auto"/>
            </w:pPr>
            <w:r w:rsidRPr="00127608">
              <w:t>- przy uruchomieniu zestawu</w:t>
            </w:r>
          </w:p>
          <w:p w:rsidR="000347E1" w:rsidRPr="00127608" w:rsidRDefault="000347E1" w:rsidP="00E91724">
            <w:pPr>
              <w:spacing w:line="240" w:lineRule="auto"/>
            </w:pPr>
            <w:r w:rsidRPr="00127608">
              <w:t>- odświeżające bezpośrednio w ramach przeglądu okresowego oraz przed ukończeniem okresu gwarancji.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</w:tbl>
    <w:p w:rsidR="00E91724" w:rsidRPr="00127608" w:rsidRDefault="00E91724"/>
    <w:sectPr w:rsidR="00E91724" w:rsidRPr="00127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6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0370"/>
    <w:rsid w:val="00006D98"/>
    <w:rsid w:val="00016022"/>
    <w:rsid w:val="00017B13"/>
    <w:rsid w:val="00024667"/>
    <w:rsid w:val="000347E1"/>
    <w:rsid w:val="00035EE0"/>
    <w:rsid w:val="00060DE4"/>
    <w:rsid w:val="000A1D7A"/>
    <w:rsid w:val="000A2DAA"/>
    <w:rsid w:val="000A5FEF"/>
    <w:rsid w:val="000C05C2"/>
    <w:rsid w:val="000F016A"/>
    <w:rsid w:val="00104F70"/>
    <w:rsid w:val="00127608"/>
    <w:rsid w:val="0013590D"/>
    <w:rsid w:val="00141669"/>
    <w:rsid w:val="00166C61"/>
    <w:rsid w:val="001768F6"/>
    <w:rsid w:val="001940E0"/>
    <w:rsid w:val="00194E49"/>
    <w:rsid w:val="001B2A7F"/>
    <w:rsid w:val="001B3D5F"/>
    <w:rsid w:val="001C1E85"/>
    <w:rsid w:val="00204E5C"/>
    <w:rsid w:val="002262A0"/>
    <w:rsid w:val="002B5642"/>
    <w:rsid w:val="002C4B95"/>
    <w:rsid w:val="002F7854"/>
    <w:rsid w:val="00300798"/>
    <w:rsid w:val="00322DED"/>
    <w:rsid w:val="00334191"/>
    <w:rsid w:val="00336563"/>
    <w:rsid w:val="00344654"/>
    <w:rsid w:val="00346231"/>
    <w:rsid w:val="0038191B"/>
    <w:rsid w:val="003B49D0"/>
    <w:rsid w:val="00440F58"/>
    <w:rsid w:val="00443C2C"/>
    <w:rsid w:val="00456F3C"/>
    <w:rsid w:val="00466054"/>
    <w:rsid w:val="004A48F5"/>
    <w:rsid w:val="004C1B85"/>
    <w:rsid w:val="004D451E"/>
    <w:rsid w:val="004E086F"/>
    <w:rsid w:val="004F0C88"/>
    <w:rsid w:val="00502FB0"/>
    <w:rsid w:val="005177F4"/>
    <w:rsid w:val="00536B3C"/>
    <w:rsid w:val="00536C0B"/>
    <w:rsid w:val="0055227F"/>
    <w:rsid w:val="005A11EA"/>
    <w:rsid w:val="005A4B7D"/>
    <w:rsid w:val="005F42EB"/>
    <w:rsid w:val="00643B0F"/>
    <w:rsid w:val="00656D82"/>
    <w:rsid w:val="006656B7"/>
    <w:rsid w:val="0066589C"/>
    <w:rsid w:val="00684A1F"/>
    <w:rsid w:val="006B3439"/>
    <w:rsid w:val="006D3FB2"/>
    <w:rsid w:val="00700D06"/>
    <w:rsid w:val="00751C5D"/>
    <w:rsid w:val="007C7F22"/>
    <w:rsid w:val="007E160E"/>
    <w:rsid w:val="00804872"/>
    <w:rsid w:val="00857234"/>
    <w:rsid w:val="008727D8"/>
    <w:rsid w:val="008960BA"/>
    <w:rsid w:val="008B0F2F"/>
    <w:rsid w:val="008D5098"/>
    <w:rsid w:val="008F4F58"/>
    <w:rsid w:val="0090791C"/>
    <w:rsid w:val="009117CA"/>
    <w:rsid w:val="00934DB0"/>
    <w:rsid w:val="00937B8F"/>
    <w:rsid w:val="00941CA4"/>
    <w:rsid w:val="0094214F"/>
    <w:rsid w:val="009A278C"/>
    <w:rsid w:val="009C4A8C"/>
    <w:rsid w:val="009D256A"/>
    <w:rsid w:val="009E3A5A"/>
    <w:rsid w:val="009E67BC"/>
    <w:rsid w:val="009F7370"/>
    <w:rsid w:val="00A05D20"/>
    <w:rsid w:val="00A34CF0"/>
    <w:rsid w:val="00A36F92"/>
    <w:rsid w:val="00A418EF"/>
    <w:rsid w:val="00A55841"/>
    <w:rsid w:val="00A55ABE"/>
    <w:rsid w:val="00A63F9F"/>
    <w:rsid w:val="00A66F58"/>
    <w:rsid w:val="00A87F3C"/>
    <w:rsid w:val="00AA221F"/>
    <w:rsid w:val="00AB4519"/>
    <w:rsid w:val="00AC10DD"/>
    <w:rsid w:val="00AD49DF"/>
    <w:rsid w:val="00AE3894"/>
    <w:rsid w:val="00B41360"/>
    <w:rsid w:val="00B47C99"/>
    <w:rsid w:val="00B71BC0"/>
    <w:rsid w:val="00B76D3F"/>
    <w:rsid w:val="00B949B9"/>
    <w:rsid w:val="00B96C15"/>
    <w:rsid w:val="00BD69DA"/>
    <w:rsid w:val="00BF2B81"/>
    <w:rsid w:val="00C33236"/>
    <w:rsid w:val="00C36F68"/>
    <w:rsid w:val="00C45000"/>
    <w:rsid w:val="00C84B77"/>
    <w:rsid w:val="00CA4759"/>
    <w:rsid w:val="00CE65F0"/>
    <w:rsid w:val="00CF3BEC"/>
    <w:rsid w:val="00D071D0"/>
    <w:rsid w:val="00D1044F"/>
    <w:rsid w:val="00D4546C"/>
    <w:rsid w:val="00D606FD"/>
    <w:rsid w:val="00D762B9"/>
    <w:rsid w:val="00D85617"/>
    <w:rsid w:val="00DA1E32"/>
    <w:rsid w:val="00DC0FC1"/>
    <w:rsid w:val="00DD7183"/>
    <w:rsid w:val="00DE2B52"/>
    <w:rsid w:val="00DE5819"/>
    <w:rsid w:val="00DE5FCA"/>
    <w:rsid w:val="00E14BA2"/>
    <w:rsid w:val="00E17C9C"/>
    <w:rsid w:val="00E25ED2"/>
    <w:rsid w:val="00E30D19"/>
    <w:rsid w:val="00E628F2"/>
    <w:rsid w:val="00E91724"/>
    <w:rsid w:val="00EB7D3B"/>
    <w:rsid w:val="00EC5C05"/>
    <w:rsid w:val="00ED2949"/>
    <w:rsid w:val="00ED2F25"/>
    <w:rsid w:val="00EE47C2"/>
    <w:rsid w:val="00EE4B51"/>
    <w:rsid w:val="00F04365"/>
    <w:rsid w:val="00F263BA"/>
    <w:rsid w:val="00F37A71"/>
    <w:rsid w:val="00F60BD3"/>
    <w:rsid w:val="00F83C40"/>
    <w:rsid w:val="00F91BA2"/>
    <w:rsid w:val="00FB7FE8"/>
    <w:rsid w:val="00FC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A6E6D-9358-4EF5-A750-375EE63A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34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18">
    <w:name w:val="Font Style18"/>
    <w:rsid w:val="002C4B95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FC9B1-A9BE-4CA6-A2E3-CA3B0642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3817</Words>
  <Characters>22902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Licencje Szpital Limanowa</dc:creator>
  <cp:keywords/>
  <dc:description/>
  <cp:lastModifiedBy> Alicja Więcek</cp:lastModifiedBy>
  <cp:revision>2</cp:revision>
  <cp:lastPrinted>2022-10-26T08:43:00Z</cp:lastPrinted>
  <dcterms:created xsi:type="dcterms:W3CDTF">2024-08-08T11:09:00Z</dcterms:created>
  <dcterms:modified xsi:type="dcterms:W3CDTF">2024-08-08T11:09:00Z</dcterms:modified>
</cp:coreProperties>
</file>