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04C25" w:rsidRPr="00F04C25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04C25" w:rsidRPr="00F04C25">
        <w:rPr>
          <w:b/>
          <w:sz w:val="22"/>
          <w:szCs w:val="22"/>
        </w:rPr>
        <w:t>NZ-26-2024-62-D-P-L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4C25" w:rsidRPr="00110593" w:rsidTr="00480F42">
        <w:tc>
          <w:tcPr>
            <w:tcW w:w="9104" w:type="dxa"/>
            <w:shd w:val="clear" w:color="auto" w:fill="D9D9D9"/>
          </w:tcPr>
          <w:p w:rsidR="00F04C25" w:rsidRPr="00110593" w:rsidRDefault="00F04C25" w:rsidP="00480F4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04C25" w:rsidRPr="00110593" w:rsidRDefault="00F04C25" w:rsidP="00480F4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04C25">
              <w:t>(t.j. Dz. U. z 2023r. poz. 1605)</w:t>
            </w:r>
            <w:r w:rsidRPr="00110593">
              <w:t xml:space="preserve"> (dalej jako: ustawa Pzp), dotyczące:</w:t>
            </w:r>
          </w:p>
          <w:p w:rsidR="00F04C25" w:rsidRPr="0043102D" w:rsidRDefault="00F04C25" w:rsidP="00480F4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04C25" w:rsidRPr="00110593" w:rsidRDefault="00F04C25" w:rsidP="00480F4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04C2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04C25">
        <w:rPr>
          <w:b/>
          <w:sz w:val="22"/>
          <w:szCs w:val="22"/>
        </w:rPr>
        <w:t>Dostawy produktów leczniczych i dietetycznych środków spożywczych specjalnego przeznaczenia żywieniowego ujętych w 13 zadaniach asortymentowych.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B2A" w:rsidRDefault="002E2B2A">
      <w:r>
        <w:separator/>
      </w:r>
    </w:p>
  </w:endnote>
  <w:endnote w:type="continuationSeparator" w:id="0">
    <w:p w:rsidR="002E2B2A" w:rsidRDefault="002E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B2A" w:rsidRDefault="002E2B2A">
      <w:r>
        <w:separator/>
      </w:r>
    </w:p>
  </w:footnote>
  <w:footnote w:type="continuationSeparator" w:id="0">
    <w:p w:rsidR="002E2B2A" w:rsidRDefault="002E2B2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B2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2B2A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04C25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0C6D1F-4977-44C8-822F-613643BD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3BB81-E49E-4EED-9590-1FA037DA5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2024-08-27T11:13:00Z</dcterms:created>
  <dcterms:modified xsi:type="dcterms:W3CDTF">2024-08-27T11:13:00Z</dcterms:modified>
</cp:coreProperties>
</file>