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04AEF5FE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51631E" w:rsidRPr="0051631E">
        <w:rPr>
          <w:rFonts w:ascii="Arial" w:hAnsi="Arial" w:cs="Arial"/>
          <w:b/>
        </w:rPr>
        <w:t>Sukcesywną dostawę oleju opałowego do obiektów Uniwersytetu im. Adama Mickiewicza w Poznaniu zlokalizowanych w Ciążeniu, Storkowie oraz Obrzycku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1FAB7D0" w:rsidR="00034DA1" w:rsidRPr="00034DA1" w:rsidRDefault="00AC1D4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51631E">
      <w:rPr>
        <w:rFonts w:ascii="Arial" w:hAnsi="Arial" w:cs="Arial"/>
        <w:i/>
        <w:sz w:val="20"/>
      </w:rPr>
      <w:t>2436</w:t>
    </w:r>
    <w:r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1631E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1D4C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8DDC-448C-4871-8CD9-E1FAEA1C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Edyta Różańska</cp:lastModifiedBy>
  <cp:revision>2</cp:revision>
  <cp:lastPrinted>2022-07-15T07:20:00Z</cp:lastPrinted>
  <dcterms:created xsi:type="dcterms:W3CDTF">2024-08-20T12:01:00Z</dcterms:created>
  <dcterms:modified xsi:type="dcterms:W3CDTF">2024-08-20T12:01:00Z</dcterms:modified>
</cp:coreProperties>
</file>