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222" w:rsidRPr="00950222" w:rsidRDefault="00950222" w:rsidP="009502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</w:pPr>
      <w:r w:rsidRPr="00950222">
        <w:rPr>
          <w:rFonts w:ascii="Arial Narrow" w:eastAsia="Times New Roman" w:hAnsi="Arial Narrow" w:cs="Times New Roman"/>
          <w:b/>
          <w:color w:val="444444"/>
          <w:sz w:val="26"/>
          <w:szCs w:val="26"/>
          <w:lang w:eastAsia="pl-PL"/>
        </w:rPr>
        <w:t>711819-2024</w:t>
      </w:r>
      <w:r w:rsidRPr="00950222"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  <w:t xml:space="preserve"> - Procedura konkurencyjna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  <w:t xml:space="preserve">Polska – Wyroby diagnostyczne – </w:t>
      </w:r>
      <w:r w:rsidRPr="00950222">
        <w:rPr>
          <w:rFonts w:ascii="Arial Narrow" w:eastAsia="Times New Roman" w:hAnsi="Arial Narrow" w:cs="Times New Roman"/>
          <w:b/>
          <w:color w:val="444444"/>
          <w:sz w:val="26"/>
          <w:szCs w:val="26"/>
          <w:lang w:eastAsia="pl-PL"/>
        </w:rPr>
        <w:t>Dostawy sukcesywne sprzętu jednorazowego użytku dla Pracowni Hemodynamiki na okres 24 miesięcy</w:t>
      </w:r>
      <w:r w:rsidRPr="00950222"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  <w:t>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6"/>
          <w:szCs w:val="26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  <w:t xml:space="preserve">OJ S </w:t>
      </w:r>
      <w:r w:rsidRPr="00950222">
        <w:rPr>
          <w:rFonts w:ascii="Arial Narrow" w:eastAsia="Times New Roman" w:hAnsi="Arial Narrow" w:cs="Times New Roman"/>
          <w:b/>
          <w:color w:val="444444"/>
          <w:sz w:val="26"/>
          <w:szCs w:val="26"/>
          <w:lang w:eastAsia="pl-PL"/>
        </w:rPr>
        <w:t>227/2024 21/11/2024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6"/>
          <w:szCs w:val="26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6"/>
          <w:szCs w:val="26"/>
          <w:lang w:eastAsia="pl-PL"/>
        </w:rPr>
        <w:t xml:space="preserve">Ogłoszenie o zamówieniu lub ogłoszenie o koncesji – tryb standardowy - </w:t>
      </w:r>
      <w:r w:rsidRPr="00950222">
        <w:rPr>
          <w:rFonts w:ascii="Arial Narrow" w:eastAsia="Times New Roman" w:hAnsi="Arial Narrow" w:cs="Times New Roman"/>
          <w:b/>
          <w:color w:val="444444"/>
          <w:sz w:val="26"/>
          <w:szCs w:val="26"/>
          <w:lang w:eastAsia="pl-PL"/>
        </w:rPr>
        <w:t>Ogłoszenie o zmianie</w:t>
      </w:r>
    </w:p>
    <w:p w:rsid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1. Nabywca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paulina.kucharska@10wsk.mil.pl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Status prawny nabywcy: Podmiot prawa publicznego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Sektor działalności instytucji zamawiającej: Zdrowie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 Procedura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Dostawy sukcesywne sprzętu jednorazowego użytku dla Pracowni Hemodynamiki na okres 24 miesięcy.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Dostawy sukcesywne sprzętu jednorazowego użytku dla Pracowni Hemodynamiki na okres 24 miesięcy - wg formularza cenowego i zapisów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 procedury: 2d42cada-2da9-4765-b6cc-27c075162e89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137/2024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procedury: Otwarta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 jest przyspieszona: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33111730 Wyroby do angioplastyki, 33111710 Wyroby do angiografii, 33141200 Cewniki, 33141310 Strzykawki, 33141320 Igły medyczne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2.1.4.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Zamawiający odstępuje od wymogu wniesienia wadium dla zadania 34 i 51.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Podstawa prawna: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Dyrektywa 2014/24/UE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2.1.5.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na które jeden oferent może składać oferty: 52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których można udzielić jednemu oferentowi: 52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2.1.6.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Podstawy wykluczenia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Powody wykluczenia źródła: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Aktywami zarządza likwidator: art. 109 ust. 1 pkt 4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Bezpośrednie lub pośrednie zaangażowanie w przygotowanie przedmiotowego postępowania o udzielenie zamówienia: art. 108 ust. 1 pkt 6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Działalność gospodarcza jest zawieszona: art. 109 ust. 1 pkt 4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Inna sytuacja podobna do upadłości wynikająca z prawa krajowego: art. 109 ust. 1 pkt 4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Niewypłacalność: art. 109 ust. 1 pkt 4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Naruszenie zobowiązania dotyczącego płatności podatków: art. 108 ust. 1 pkt 3 i art. 109 ust. 1 pkt 1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Naruszenie zobowiązania dotyczącego płatności składek na ubezpieczenia społeczne: art. 108 ust 1 pkt 3 i art. 109 ust. 1 pkt 1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Układ z wierzycielami: art. 109 ust. 1 pkt 4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Upadłość: art. 109 ust. 1 pkt 4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Winni wprowadzenia w błąd, zatajenia informacji, niemożności dostarczenia wymaganych dokumentów i uzyskania informacji poufnych w ramach tej procedury: art. 109 ust. 1 pkt 10 ustawy Pzp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 Część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1.Cewnik diagnostyczny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diagnostyczny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2. Cewnik prowadzący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prowadzący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LOT-0003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3. Prowadnik diagnostyczny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 diagnostyczny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4. Zestawy do nakłucia tętnicy z koszulką naczyniową z zastawką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Zestawy do nakłucia tętnicy z koszulką naczyniową z zastawką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5. Rampy 2 i 3 kranikowe średnio i wysokociśnieniowe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Rampy 2 i 3 kranikowe średnio i wysokociśnieniowe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2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Miejsce: Otwarcie ofert odbędzie się w siedzibie Zamawiającego, za pośrednictwem platformy </w:t>
      </w:r>
      <w:hyperlink r:id="rId2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6. Cewnik do rotablacji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do rotablacji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6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2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2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2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7. Prowadnik do rotablacji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 do rotablacji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7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2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2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2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LOT-0008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8. Łącznik "Y" do PTCA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Łącznik "Y" do PTCA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8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2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2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3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LOT-0009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9. Strzykawka wysokociśnieniowa z manometrem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Strzykawka wysokociśnieniowa z manometrem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9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33141310 Strzykawki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3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3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3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10. Cewnik balonowy do PTCA do doprężeń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do PTCA do doprężeń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10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3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3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3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11. Cewnik balonowy do PTCA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do PTCA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3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3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3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12. Cewnik balonowy półpodatny do PTCA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półpodatny do PTCA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4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4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Miejsce: Otwarcie ofert odbędzie się w siedzibie Zamawiającego, za pośrednictwem platformy </w:t>
      </w:r>
      <w:hyperlink r:id="rId4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LOT-0013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13. Prowadnik FFR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 FFR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13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4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4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4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Część zamówienia: LOT-0014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14. Sonda IVUS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Sonda IVUS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14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4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4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4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15. Cewnik balonowy do PTCA wysokociśnieniowy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do PTCA wysokociśnieniowy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4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5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5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16. Cewnik balonowy do udrożnień /CTO/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do udrożnień /CTO/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16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5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5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5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17. Stenty kobaltowo-chromowe uwalniające lek antyproliferacyjny - pochodną Rapamycyny-everolimus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Stenty kobaltowo-chromowe uwalniające lek antyproliferacyjny - pochodną Rapamycyny-everolimus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17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5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5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5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LOT-0018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18. Stenty platynowo-chromowy uwalniający lek antyprofilelacyjny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Stenty platynowo-chromowy uwalniający lek antyprofilelacyjny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18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33111710 Wyroby do angiografii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5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5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6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LOT-0019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19. Stent powlekany + cewniki balonowe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Stent powlekany + cewniki balonowe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19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33111710 Wyroby do angiografii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6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6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6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20. Stenty kobaltowo-chromowe uwalniające Sirolimus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Stenty kobaltowo-chromowe uwalniające Sirolimus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20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33111710 Wyroby do angiografii,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6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6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6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Tytuł: 21. Zestawy do nakłucia tętnicy promieniowej + Cewnik diagnostyczny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Zestawy do nakłucia tętnicy promieniowej + Cewnik diagnostyczny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6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6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6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22. Cewniki balonowe do zmian ciasnych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Cewniki balonowe do zmian ciasnych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7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7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7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LOT-0023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23. Mikrocewnik do zabiegów udrażniania tętnic wieńcowych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Mikrocewnik do zabiegów udrażniania tętnic wieńcowych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23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7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7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7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24. Prowadnik angioplastyczny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 angioplastyczny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24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7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7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7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25. Prowadnik do PTCA i do udrożnień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 do PTCA i do udrożnień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7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8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8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26. Prowadniki sterowalne do zabiegów do CTO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Prowadniki sterowalne do zabiegów do CTO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26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8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8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8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27. Stenty typu stentgraft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Stenty typu stentgraft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27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33111710 Wyroby do angiografii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8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8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8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LOT-0028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28. Prowadniki do zabiegów udrażniania tętnic wieńcowych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Prowadniki do zabiegów udrażniania tętnic wieńcowych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28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8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8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9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LOT-0029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29. Mikrocewnik do CTO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Mikrocewnik do CTO-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29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9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9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9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30. Igła transseptalna z koszulką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Igła transseptalna z koszulką-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30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33141320 Igły medyczne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9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9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9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31. Okluder do zamykania uszka lewego przedsionka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Okluder do zamykania uszka lewego przedsionka-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9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9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9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32. Cewnik do odsysania skrzeplin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do odsysania skrzeplin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0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0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0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LOT-0033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33. Cewnik balonowy do walwuloplastyk wysokociśnieniowy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do walwuloplastyk wysokociśnieniowy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33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0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0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0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34. Prowadniki extra sztywne i ultra sztywne rekomendowane do wprowadzania balonów do walwuloplastyki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Prowadniki extra sztywne i ultra sztywne rekomendowane do wprowadzania balonów do walwuloplastyki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34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0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0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0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35. Stent wieńcowy kobaltowo-chromowy + cewnik balonowy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Stent wieńcowy kobaltowo-chromowy + cewnik balonowy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0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1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Miejsce: Otwarcie ofert odbędzie się w siedzibie Zamawiającego, za pośrednictwem platformy </w:t>
      </w:r>
      <w:hyperlink r:id="rId11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36. Koszulki naczyniowe dużego kalibru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Koszulki naczyniowe dużego kalibru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36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1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1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1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Część zamówienia: LOT-0037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37. System ograniczajacy przepływ w zatoce wieńcowej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System ograniczajacy przepływ w zatoce wieńcowej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37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1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1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1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LOT-0038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38. Balony tnące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Balony tnące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38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1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1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2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LOT-0039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39. Przedłużacz RX do cewnika prowadzącego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Przedłużacz RX do cewnika prowadzącego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39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2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2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2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40. Okluder do zamykania ubytku w przegrodzie międzyprzedsionkowej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Okluder do zamykania ubytku w przegrodzie międzyprzedsionkowej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40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2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2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2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41. Zestaw do zamykania przetrwałego otworu owalnego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Zestaw do zamykania przetrwałego otworu owalnego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2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2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2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42. Cewnik balonowy niepodatny, wysokociśnieniowy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niepodatny, wysokociśnieniowy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3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3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3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LOT-0043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43. Cewnik balonowy półpodatny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półpodatny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43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3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3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3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44. Prowadniki hydrofilne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Opis: Prowadniki hydrofilne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44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3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3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3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45. Cewniki balonowe do rekanalizacji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Cewniki balonowe do rekanalizacji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3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4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4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46. Cewnik do obrazowania naczyń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do obrazowania naczyń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46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4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4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4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47. Cewnik prowadzący hydrofilny do krętych anatomii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prowadzący hydrofilny do krętych anatomii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47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4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4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4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LOT-0048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48. Prowadnik do FFR bezprzewodowy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 do FFR bezprzewodowy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48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4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4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5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LOT-0049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49. Cewnik do litotrypsji wewnątrznaczyniowej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do litotrypsji wewnątrznaczyniowej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49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5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5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5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LOT-0050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50. Cewnik balonowy wysokociśnieniowy OPN NC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Cewnik balonowy wysokociśnieniowy OPN NC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50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33111730 Wyroby do angioplastyki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Dodatkowa klasyfikacja (cpv): 33141200 Cewniki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5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5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5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LOT-0051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51. Inflator analogowy do uzyskiwania super wysokich ciśnień do 55 atm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Inflator analogowy do uzyskiwania super wysokich ciśnień do 55 atm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51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5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5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5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zamówienia: LOT-0052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Tytuł: 52. Prowadniki specjalistyczne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Prowadniki specjalistyczne - zgodnie z zapisami SWZ i formularzem cenowym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identyfikator: 52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zamówienia: 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 (cpv): 33124130 Wyroby diagnostyczne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 realizacji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obowiązywania: 24 Miesiące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udział: Udział nie jest zastrzeżony.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Należy podać imiona i nazwiska oraz kwalifikacje zawodowe członków personelu wyznaczonych do realizacji zamówienia: Niewymagane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Źródła kryteriów wyboru: Uwaga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 Referencje dotyczące określonych dostaw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ppkt 1 SWZ.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Rodzaj: 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Najniższa cena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60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dostawy/uzupełnienia banku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Najkrótszy termin uzupełnienia banku lub dostawy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25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Rodzaj: Jakość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Nazwa: 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Najdłuższy termin płatności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dokładna): 15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zamówienia: </w:t>
      </w:r>
      <w:hyperlink r:id="rId16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elektroniczne: Wymagane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zgłoszenia: </w:t>
      </w:r>
      <w:hyperlink r:id="rId16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Oferenci mogą złożyć więcej niż jedną ofertę: Niedozwolone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finansowej: wymagane wniesienie wadium, kwota wadium wskazana została w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ofert: 29/11/2024 08:00:00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ważna: 90 Dni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otwarcia: 29/11/2024 08:15:00 (UTC+1)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Miejsce: Otwarcie ofert odbędzie się w siedzibie Zamawiającego, za pośrednictwem platformy </w:t>
      </w:r>
      <w:hyperlink r:id="rId16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zamówienia: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Wykonanie zamówienia musi odbywać się w ramach programów zatrudnienia chronionego: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Wymagana jest umowa o poufności: 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elektroniczne: Dozwolone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zlecenia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 będą płatności elektroniczne: tak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odwołania: jak w LOT - 0001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ramowa: Brak umowy ramowej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zakupów: Brak dynamicznego systemu zakupów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8. Organizacje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10 Wojskowy Szpital Kliniczny z Polikliniką Samodzielny Publiczny Zakład Opieki Zdrowotnej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090538318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Departament: Sekcja Zamówień Publicznych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pocztowy: Powstańców Warszawy 5 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Bydgoszcz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85-681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Bydgosko-toruński (PL613)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kontaktowy: </w:t>
      </w:r>
      <w:hyperlink r:id="rId16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16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paulina.kucharska@10wsk.mil.pl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+48 261 417 449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16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(URL): </w:t>
      </w:r>
      <w:hyperlink r:id="rId166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https://e-propublico.pl/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zapewniająca dostęp offline do dokumentów zamówienia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KRAJOWA IZBA ODWOŁAWCZA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010828091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pocztowy: Postępu 17a 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Warszawa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02-676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Warszawski wschodni (PL912)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kontaktowy: </w:t>
      </w:r>
      <w:hyperlink r:id="rId167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https://www.uzp.gov.pl/kio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168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odwolania@uzp.gov.pl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+48 224587809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Faks: +48 224587800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169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(URL): </w:t>
      </w:r>
      <w:hyperlink r:id="rId170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ORG-0003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140264957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pocztowy: ul. Krucza 36 / Wspólna 6 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Warszawa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pocztowy: 00-522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Miasto Warszawa (PL911)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Polska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kontaktowy: Sąd Polubowny przy Prokuratorii Generalnej Rzeczypospolitej Polskiej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171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sp@prokuratoria.gov.pl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+48 226958504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172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(URL): </w:t>
      </w:r>
      <w:hyperlink r:id="rId173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ORG-0000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nazwa: Publications Office of the European Union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rejestracyjny: PUBL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Miejscowość: Luxembourg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Kod pocztowy: 2417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(NUTS): Luxembourg (LU000)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Kraj: Luksemburg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E-mail: </w:t>
      </w:r>
      <w:hyperlink r:id="rId174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ted@publications.europa.eu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Telefon: +352 29291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internetowej: </w:t>
      </w:r>
      <w:hyperlink r:id="rId175" w:history="1">
        <w:r w:rsidRPr="00950222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https://op.europa.eu</w:t>
        </w:r>
      </w:hyperlink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organizacji: 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TED eSender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10. Zmiana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Poprzednia wersja ogłoszenia, która jest zmieniana: 656493-2024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Główny powód zmiany: Aktualizacja informacji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Opis: zmiana terminu składania i otwarcia ofert, zmiana terminu wniesienia i obowiązywania wadium, zmiana ogłoszenia związana z udzielanymi wyjaśnieniami do SWZ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11. Informacje o ogłoszeniu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11.1.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ogłoszeniu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Identyfikator/wersja ogłoszenia: 96afa78a-28a2-4367-9cf2-baac147f14cb - 01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Typ formularza: Procedura konkurencyjna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ogłoszenia: Ogłoszenie o zamówieniu lub ogłoszenie o koncesji – tryb standardowy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Podrodzaj ogłoszenia: 16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Ogłoszenie – data wysłania: 20/11/2024 09:36:52 (UTC)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przedmiotowe ogłoszenie jest oficjalnie dostępne: polski</w:t>
      </w:r>
    </w:p>
    <w:p w:rsidR="00950222" w:rsidRPr="00950222" w:rsidRDefault="00950222" w:rsidP="0095022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11.2.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publikacji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publikacji ogłoszenia: 711819-2024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Numer wydania Dz.U. S: 227/2024</w:t>
      </w:r>
    </w:p>
    <w:p w:rsidR="00950222" w:rsidRPr="00950222" w:rsidRDefault="00950222" w:rsidP="0095022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lang w:eastAsia="pl-PL"/>
        </w:rPr>
      </w:pPr>
      <w:r w:rsidRPr="00950222">
        <w:rPr>
          <w:rFonts w:ascii="Arial Narrow" w:eastAsia="Times New Roman" w:hAnsi="Arial Narrow" w:cs="Times New Roman"/>
          <w:color w:val="444444"/>
          <w:sz w:val="20"/>
          <w:lang w:eastAsia="pl-PL"/>
        </w:rPr>
        <w:t>Data publikacji: 21/11/2024</w:t>
      </w:r>
    </w:p>
    <w:p w:rsidR="00757240" w:rsidRDefault="00757240">
      <w:pPr>
        <w:rPr>
          <w:rFonts w:ascii="Arial Narrow" w:hAnsi="Arial Narrow"/>
          <w:sz w:val="20"/>
        </w:rPr>
      </w:pPr>
    </w:p>
    <w:p w:rsidR="0037245B" w:rsidRDefault="0037245B">
      <w:pPr>
        <w:rPr>
          <w:rFonts w:ascii="Arial Narrow" w:hAnsi="Arial Narrow"/>
          <w:sz w:val="20"/>
        </w:rPr>
      </w:pPr>
    </w:p>
    <w:p w:rsidR="0037245B" w:rsidRDefault="0037245B" w:rsidP="0037245B">
      <w:pPr>
        <w:ind w:left="5664" w:firstLine="708"/>
        <w:rPr>
          <w:rFonts w:ascii="Arial Narrow" w:hAnsi="Arial Narrow"/>
          <w:i/>
          <w:sz w:val="24"/>
        </w:rPr>
      </w:pPr>
      <w:r w:rsidRPr="0037245B">
        <w:rPr>
          <w:rFonts w:ascii="Arial Narrow" w:hAnsi="Arial Narrow"/>
          <w:i/>
          <w:sz w:val="24"/>
        </w:rPr>
        <w:t>ZAMAWIAJACY</w:t>
      </w: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37245B" w:rsidRPr="00681E50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22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37245B" w:rsidRPr="00681E50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1-str. int. Zamawiającego, platforma e-propublico.pl, biuro przepustek, SZPubl.  T2612  B5</w:t>
      </w:r>
    </w:p>
    <w:p w:rsidR="0037245B" w:rsidRPr="00681E50" w:rsidRDefault="0037245B" w:rsidP="0037245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Choroszyńska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17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37245B" w:rsidRPr="0037245B" w:rsidRDefault="0037245B" w:rsidP="0037245B">
      <w:pPr>
        <w:rPr>
          <w:rFonts w:ascii="Arial Narrow" w:hAnsi="Arial Narrow"/>
          <w:i/>
          <w:sz w:val="24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21.11.2024 r.</w:t>
      </w:r>
    </w:p>
    <w:sectPr w:rsidR="0037245B" w:rsidRPr="0037245B" w:rsidSect="00950222">
      <w:headerReference w:type="default" r:id="rId177"/>
      <w:footerReference w:type="default" r:id="rId178"/>
      <w:pgSz w:w="11906" w:h="16838"/>
      <w:pgMar w:top="1417" w:right="99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BB5" w:rsidRDefault="000C5BB5" w:rsidP="00950222">
      <w:pPr>
        <w:spacing w:after="0" w:line="240" w:lineRule="auto"/>
      </w:pPr>
      <w:r>
        <w:separator/>
      </w:r>
    </w:p>
  </w:endnote>
  <w:endnote w:type="continuationSeparator" w:id="1">
    <w:p w:rsidR="000C5BB5" w:rsidRDefault="000C5BB5" w:rsidP="00950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448146"/>
      <w:docPartObj>
        <w:docPartGallery w:val="Page Numbers (Bottom of Page)"/>
        <w:docPartUnique/>
      </w:docPartObj>
    </w:sdtPr>
    <w:sdtContent>
      <w:p w:rsidR="00950222" w:rsidRPr="00950222" w:rsidRDefault="00950222" w:rsidP="00950222">
        <w:pPr>
          <w:pStyle w:val="Stopka"/>
          <w:jc w:val="right"/>
          <w:rPr>
            <w:sz w:val="18"/>
          </w:rPr>
        </w:pPr>
        <w:r w:rsidRPr="00950222">
          <w:rPr>
            <w:sz w:val="18"/>
          </w:rPr>
          <w:fldChar w:fldCharType="begin"/>
        </w:r>
        <w:r w:rsidRPr="00950222">
          <w:rPr>
            <w:sz w:val="18"/>
          </w:rPr>
          <w:instrText xml:space="preserve"> PAGE   \* MERGEFORMAT </w:instrText>
        </w:r>
        <w:r w:rsidRPr="00950222">
          <w:rPr>
            <w:sz w:val="18"/>
          </w:rPr>
          <w:fldChar w:fldCharType="separate"/>
        </w:r>
        <w:r w:rsidR="0037245B">
          <w:rPr>
            <w:noProof/>
            <w:sz w:val="18"/>
          </w:rPr>
          <w:t>85</w:t>
        </w:r>
        <w:r w:rsidRPr="00950222">
          <w:rPr>
            <w:sz w:val="18"/>
          </w:rPr>
          <w:fldChar w:fldCharType="end"/>
        </w:r>
      </w:p>
    </w:sdtContent>
  </w:sdt>
  <w:p w:rsidR="00950222" w:rsidRDefault="009502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BB5" w:rsidRDefault="000C5BB5" w:rsidP="00950222">
      <w:pPr>
        <w:spacing w:after="0" w:line="240" w:lineRule="auto"/>
      </w:pPr>
      <w:r>
        <w:separator/>
      </w:r>
    </w:p>
  </w:footnote>
  <w:footnote w:type="continuationSeparator" w:id="1">
    <w:p w:rsidR="000C5BB5" w:rsidRDefault="000C5BB5" w:rsidP="00950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22" w:rsidRPr="00950222" w:rsidRDefault="00950222">
    <w:pPr>
      <w:pStyle w:val="Nagwek"/>
      <w:rPr>
        <w:b/>
      </w:rPr>
    </w:pPr>
    <w:r w:rsidRPr="00950222">
      <w:rPr>
        <w:b/>
      </w:rPr>
      <w:t>Sprawa 137/2024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0222"/>
    <w:rsid w:val="000C5BB5"/>
    <w:rsid w:val="0037245B"/>
    <w:rsid w:val="00757240"/>
    <w:rsid w:val="00950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2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50222"/>
  </w:style>
  <w:style w:type="character" w:customStyle="1" w:styleId="label">
    <w:name w:val="label"/>
    <w:basedOn w:val="Domylnaczcionkaakapitu"/>
    <w:rsid w:val="00950222"/>
  </w:style>
  <w:style w:type="character" w:customStyle="1" w:styleId="data">
    <w:name w:val="data"/>
    <w:basedOn w:val="Domylnaczcionkaakapitu"/>
    <w:rsid w:val="00950222"/>
  </w:style>
  <w:style w:type="character" w:styleId="Hipercze">
    <w:name w:val="Hyperlink"/>
    <w:basedOn w:val="Domylnaczcionkaakapitu"/>
    <w:uiPriority w:val="99"/>
    <w:semiHidden/>
    <w:unhideWhenUsed/>
    <w:rsid w:val="009502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50222"/>
    <w:rPr>
      <w:color w:val="800080"/>
      <w:u w:val="single"/>
    </w:rPr>
  </w:style>
  <w:style w:type="character" w:customStyle="1" w:styleId="line">
    <w:name w:val="line"/>
    <w:basedOn w:val="Domylnaczcionkaakapitu"/>
    <w:rsid w:val="00950222"/>
  </w:style>
  <w:style w:type="paragraph" w:styleId="Nagwek">
    <w:name w:val="header"/>
    <w:basedOn w:val="Normalny"/>
    <w:link w:val="NagwekZnak"/>
    <w:uiPriority w:val="99"/>
    <w:semiHidden/>
    <w:unhideWhenUsed/>
    <w:rsid w:val="00950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0222"/>
  </w:style>
  <w:style w:type="paragraph" w:styleId="Stopka">
    <w:name w:val="footer"/>
    <w:basedOn w:val="Normalny"/>
    <w:link w:val="StopkaZnak"/>
    <w:uiPriority w:val="99"/>
    <w:unhideWhenUsed/>
    <w:rsid w:val="00950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2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5" Type="http://schemas.openxmlformats.org/officeDocument/2006/relationships/hyperlink" Target="https://op.europa.eu/" TargetMode="External"/><Relationship Id="rId170" Type="http://schemas.openxmlformats.org/officeDocument/2006/relationships/hyperlink" Target="https://www.gov.pl/web/uzp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://www.10wsk.mil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mailto:sp@prokuratoria.gov.pl" TargetMode="External"/><Relationship Id="rId176" Type="http://schemas.openxmlformats.org/officeDocument/2006/relationships/hyperlink" Target="mailto:barbara.choroszynska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64" Type="http://schemas.openxmlformats.org/officeDocument/2006/relationships/hyperlink" Target="mailto:paulina.kucharska@10wsk.mil.pl" TargetMode="External"/><Relationship Id="rId169" Type="http://schemas.openxmlformats.org/officeDocument/2006/relationships/hyperlink" Target="https://www.gov.pl/web/uzp" TargetMode="External"/><Relationship Id="rId177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72" Type="http://schemas.openxmlformats.org/officeDocument/2006/relationships/hyperlink" Target="https://www.gov.pl/web/sp-prokuratoria" TargetMode="External"/><Relationship Id="rId180" Type="http://schemas.openxmlformats.org/officeDocument/2006/relationships/theme" Target="theme/theme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footer" Target="footer1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www.gov.pl/web/sp-prokuratoria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mailto:odwolania@uzp.gov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mailto:ted@publications.europa.eu" TargetMode="External"/><Relationship Id="rId179" Type="http://schemas.openxmlformats.org/officeDocument/2006/relationships/fontTable" Target="fontTable.xm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85</Pages>
  <Words>34806</Words>
  <Characters>208837</Characters>
  <Application>Microsoft Office Word</Application>
  <DocSecurity>0</DocSecurity>
  <Lines>1740</Lines>
  <Paragraphs>486</Paragraphs>
  <ScaleCrop>false</ScaleCrop>
  <Company/>
  <LinksUpToDate>false</LinksUpToDate>
  <CharactersWithSpaces>243157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2024-11-21T08:25:00Z</cp:lastPrinted>
  <dcterms:created xsi:type="dcterms:W3CDTF">2024-11-21T08:13:00Z</dcterms:created>
  <dcterms:modified xsi:type="dcterms:W3CDTF">2024-11-21T08:25:00Z</dcterms:modified>
</cp:coreProperties>
</file>