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345A6" w:rsidRPr="00E345A6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345A6" w:rsidRPr="00E345A6">
        <w:rPr>
          <w:b/>
          <w:sz w:val="22"/>
          <w:szCs w:val="22"/>
        </w:rPr>
        <w:t>NZ-26-2024-83-D-P-L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45A6" w:rsidRPr="00110593" w:rsidTr="0032676A">
        <w:tc>
          <w:tcPr>
            <w:tcW w:w="9104" w:type="dxa"/>
            <w:shd w:val="clear" w:color="auto" w:fill="D9D9D9"/>
          </w:tcPr>
          <w:p w:rsidR="00E345A6" w:rsidRPr="00110593" w:rsidRDefault="00E345A6" w:rsidP="0032676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345A6" w:rsidRPr="00110593" w:rsidRDefault="00E345A6" w:rsidP="0032676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345A6">
              <w:t>(t.j. Dz. U. z 2024 poz. 1320)</w:t>
            </w:r>
            <w:r w:rsidRPr="00110593">
              <w:t xml:space="preserve"> (dalej jako: ustawa Pzp), dotyczące:</w:t>
            </w:r>
          </w:p>
          <w:p w:rsidR="00E345A6" w:rsidRPr="0043102D" w:rsidRDefault="00E345A6" w:rsidP="0032676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345A6" w:rsidRPr="00110593" w:rsidRDefault="00E345A6" w:rsidP="0032676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345A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345A6">
        <w:rPr>
          <w:b/>
          <w:sz w:val="22"/>
          <w:szCs w:val="22"/>
        </w:rPr>
        <w:t>Dostawy produktów leczniczych i wyrobów medycznych ujętych w 14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916" w:rsidRDefault="00C44916">
      <w:r>
        <w:separator/>
      </w:r>
    </w:p>
  </w:endnote>
  <w:endnote w:type="continuationSeparator" w:id="0">
    <w:p w:rsidR="00C44916" w:rsidRDefault="00C4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45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45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916" w:rsidRDefault="00C44916">
      <w:r>
        <w:separator/>
      </w:r>
    </w:p>
  </w:footnote>
  <w:footnote w:type="continuationSeparator" w:id="0">
    <w:p w:rsidR="00C44916" w:rsidRDefault="00C4491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91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44916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45A6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9E3040-ABC3-4C5D-87D0-497FFCAA1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BAB87-117A-4DD6-9841-CBED76DAF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2010-01-07T09:39:00Z</cp:lastPrinted>
  <dcterms:created xsi:type="dcterms:W3CDTF">2024-12-03T09:59:00Z</dcterms:created>
  <dcterms:modified xsi:type="dcterms:W3CDTF">2024-12-03T09:59:00Z</dcterms:modified>
</cp:coreProperties>
</file>