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388AD" w14:textId="28E41A7D" w:rsidR="005B42C1" w:rsidRDefault="00C6711D" w:rsidP="00C6711D">
      <w:pPr>
        <w:shd w:val="clear" w:color="auto" w:fill="FFFFFF"/>
        <w:spacing w:after="0"/>
        <w:jc w:val="both"/>
        <w:rPr>
          <w:color w:val="201F1E"/>
          <w:bdr w:val="none" w:sz="0" w:space="0" w:color="auto" w:frame="1"/>
        </w:rPr>
      </w:pPr>
      <w:bookmarkStart w:id="0" w:name="_Hlk88552742"/>
      <w:bookmarkStart w:id="1" w:name="_GoBack"/>
      <w:bookmarkEnd w:id="1"/>
      <w:r w:rsidRPr="00692DCD">
        <w:rPr>
          <w:rFonts w:eastAsia="Times New Roman"/>
          <w:b/>
          <w:color w:val="201F1E"/>
          <w:bdr w:val="none" w:sz="0" w:space="0" w:color="auto" w:frame="1"/>
        </w:rPr>
        <w:t>Przedmiot zamówienia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: </w:t>
      </w:r>
      <w:r w:rsidRPr="00692DCD">
        <w:rPr>
          <w:color w:val="201F1E"/>
          <w:bdr w:val="none" w:sz="0" w:space="0" w:color="auto" w:frame="1"/>
        </w:rPr>
        <w:t>dostęp do Systemu Informacji Prawnej (SIP</w:t>
      </w:r>
      <w:r w:rsidRPr="00692DCD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) </w:t>
      </w:r>
      <w:r w:rsidR="000C320A"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z sieci lokalnej Zamawiającego</w:t>
      </w:r>
      <w:r w:rsidR="000C320A" w:rsidRPr="00692DCD">
        <w:rPr>
          <w:rFonts w:ascii="Arial" w:eastAsiaTheme="minorHAnsi" w:hAnsi="Arial" w:cs="Arial"/>
          <w:color w:val="auto"/>
          <w:sz w:val="18"/>
          <w:szCs w:val="18"/>
          <w:bdr w:val="none" w:sz="0" w:space="0" w:color="auto"/>
          <w:lang w:eastAsia="en-US"/>
        </w:rPr>
        <w:t xml:space="preserve"> </w:t>
      </w:r>
      <w:r w:rsidRPr="00692DCD">
        <w:rPr>
          <w:color w:val="201F1E"/>
          <w:bdr w:val="none" w:sz="0" w:space="0" w:color="auto" w:frame="1"/>
        </w:rPr>
        <w:t>bez limitu użytkowników</w:t>
      </w:r>
      <w:r w:rsidR="0003574C" w:rsidRPr="00692DCD">
        <w:rPr>
          <w:color w:val="201F1E"/>
          <w:bdr w:val="none" w:sz="0" w:space="0" w:color="auto" w:frame="1"/>
        </w:rPr>
        <w:t xml:space="preserve"> </w:t>
      </w:r>
      <w:r w:rsidR="005B42C1" w:rsidRPr="00692DCD">
        <w:rPr>
          <w:color w:val="201F1E"/>
          <w:bdr w:val="none" w:sz="0" w:space="0" w:color="auto" w:frame="1"/>
        </w:rPr>
        <w:t xml:space="preserve">oraz wersja On-Line na 20 dostępów login i hasło </w:t>
      </w:r>
      <w:r w:rsidR="00324DCF" w:rsidRPr="00692DCD">
        <w:rPr>
          <w:color w:val="201F1E"/>
          <w:bdr w:val="none" w:sz="0" w:space="0" w:color="auto" w:frame="1"/>
        </w:rPr>
        <w:t xml:space="preserve">wraz </w:t>
      </w:r>
      <w:r w:rsidR="005B42C1" w:rsidRPr="00692DCD">
        <w:rPr>
          <w:color w:val="201F1E"/>
          <w:bdr w:val="none" w:sz="0" w:space="0" w:color="auto" w:frame="1"/>
        </w:rPr>
        <w:t>z bieżącą aktualizacją</w:t>
      </w:r>
      <w:r w:rsidR="00562A00">
        <w:rPr>
          <w:color w:val="201F1E"/>
          <w:bdr w:val="none" w:sz="0" w:space="0" w:color="auto" w:frame="1"/>
        </w:rPr>
        <w:t xml:space="preserve"> (w każdy dzień roboczy). </w:t>
      </w:r>
    </w:p>
    <w:p w14:paraId="51D900F4" w14:textId="77777777" w:rsidR="00562A00" w:rsidRPr="00692DCD" w:rsidRDefault="00562A00" w:rsidP="00C6711D">
      <w:pPr>
        <w:shd w:val="clear" w:color="auto" w:fill="FFFFFF"/>
        <w:spacing w:after="0"/>
        <w:jc w:val="both"/>
        <w:rPr>
          <w:color w:val="201F1E"/>
          <w:bdr w:val="none" w:sz="0" w:space="0" w:color="auto" w:frame="1"/>
        </w:rPr>
      </w:pPr>
    </w:p>
    <w:p w14:paraId="0FBE7653" w14:textId="01C64E60" w:rsidR="00C6711D" w:rsidRPr="00562A00" w:rsidRDefault="00C6711D" w:rsidP="00C6711D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201F1E"/>
          <w:bdr w:val="none" w:sz="0" w:space="0" w:color="auto" w:frame="1"/>
        </w:rPr>
      </w:pPr>
      <w:r w:rsidRPr="00562A00">
        <w:rPr>
          <w:rFonts w:asciiTheme="minorHAnsi" w:eastAsia="Times New Roman" w:hAnsiTheme="minorHAnsi" w:cstheme="minorHAnsi"/>
          <w:b/>
          <w:color w:val="201F1E"/>
          <w:bdr w:val="none" w:sz="0" w:space="0" w:color="auto" w:frame="1"/>
        </w:rPr>
        <w:t>Okres dostępu:</w:t>
      </w:r>
      <w:r w:rsidRPr="00562A00">
        <w:rPr>
          <w:rFonts w:asciiTheme="minorHAnsi" w:eastAsia="Times New Roman" w:hAnsiTheme="minorHAnsi" w:cstheme="minorHAnsi"/>
          <w:color w:val="201F1E"/>
          <w:bdr w:val="none" w:sz="0" w:space="0" w:color="auto" w:frame="1"/>
        </w:rPr>
        <w:t xml:space="preserve"> </w:t>
      </w:r>
      <w:r w:rsidR="00562A00" w:rsidRPr="00562A00">
        <w:rPr>
          <w:rFonts w:asciiTheme="minorHAnsi" w:eastAsia="Times New Roman" w:hAnsiTheme="minorHAnsi" w:cstheme="minorHAnsi"/>
          <w:bCs/>
          <w:lang w:eastAsia="x-none"/>
        </w:rPr>
        <w:t>24 miesięcy od dnia zawarcia umowy (od 1 stycznia 2025 roku do 31 grudnia 2026 roku a w przypadku przedłużenia się procedury przetargowej – 24 miesięcy od daty zawarcia umowy).</w:t>
      </w:r>
    </w:p>
    <w:p w14:paraId="757F43A6" w14:textId="77777777" w:rsidR="0003574C" w:rsidRPr="00692DCD" w:rsidRDefault="0003574C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127ABEBA" w14:textId="2947FA17" w:rsidR="00085E1E" w:rsidRPr="00085E1E" w:rsidRDefault="00C6711D" w:rsidP="00085E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rPr>
          <w:rFonts w:eastAsia="Times New Roman"/>
          <w:color w:val="auto"/>
          <w:bdr w:val="none" w:sz="0" w:space="0" w:color="auto"/>
        </w:rPr>
      </w:pPr>
      <w:r w:rsidRPr="00692DCD">
        <w:rPr>
          <w:b/>
          <w:color w:val="201F1E"/>
          <w:bdr w:val="none" w:sz="0" w:space="0" w:color="auto" w:frame="1"/>
        </w:rPr>
        <w:t xml:space="preserve">Zasięg: </w:t>
      </w:r>
      <w:r w:rsidRPr="00692DCD">
        <w:rPr>
          <w:color w:val="222222"/>
        </w:rPr>
        <w:t>dostęp no limit</w:t>
      </w:r>
      <w:r w:rsidR="00324DCF" w:rsidRPr="00692DCD">
        <w:rPr>
          <w:color w:val="222222"/>
        </w:rPr>
        <w:t xml:space="preserve"> z sieci lokalnej Zamawiającego</w:t>
      </w:r>
      <w:r w:rsidRPr="00692DCD">
        <w:rPr>
          <w:color w:val="222222"/>
        </w:rPr>
        <w:t xml:space="preserve"> + 20 jednoczesnych d</w:t>
      </w:r>
      <w:r w:rsidR="00692DCD" w:rsidRPr="00692DCD">
        <w:rPr>
          <w:color w:val="222222"/>
        </w:rPr>
        <w:t>ostępów online na login i hasło</w:t>
      </w:r>
      <w:r w:rsidR="00692DCD" w:rsidRPr="004866B3">
        <w:rPr>
          <w:color w:val="222222"/>
        </w:rPr>
        <w:t>.</w:t>
      </w:r>
      <w:r w:rsidR="00085E1E" w:rsidRPr="004866B3">
        <w:rPr>
          <w:rFonts w:eastAsia="Times New Roman"/>
          <w:color w:val="auto"/>
          <w:sz w:val="26"/>
          <w:szCs w:val="26"/>
          <w:bdr w:val="none" w:sz="0" w:space="0" w:color="auto"/>
        </w:rPr>
        <w:t xml:space="preserve">  </w:t>
      </w:r>
      <w:r w:rsidR="00085E1E" w:rsidRPr="004866B3">
        <w:rPr>
          <w:rFonts w:eastAsia="Times New Roman"/>
          <w:color w:val="auto"/>
          <w:bdr w:val="none" w:sz="0" w:space="0" w:color="auto"/>
        </w:rPr>
        <w:t>D</w:t>
      </w:r>
      <w:r w:rsidR="00085E1E" w:rsidRPr="00085E1E">
        <w:rPr>
          <w:rFonts w:eastAsia="Times New Roman"/>
          <w:color w:val="auto"/>
          <w:bdr w:val="none" w:sz="0" w:space="0" w:color="auto"/>
        </w:rPr>
        <w:t>ostęp na komputerach zlokalizowanych w budynkach uczelni - wg podanego zakresu IP.</w:t>
      </w:r>
    </w:p>
    <w:p w14:paraId="2E53259A" w14:textId="77777777" w:rsidR="0003574C" w:rsidRPr="00692DCD" w:rsidRDefault="0003574C" w:rsidP="00C6711D">
      <w:pPr>
        <w:shd w:val="clear" w:color="auto" w:fill="FFFFFF"/>
        <w:spacing w:after="0"/>
        <w:jc w:val="both"/>
        <w:rPr>
          <w:rFonts w:eastAsia="Times New Roman"/>
          <w:color w:val="222222"/>
        </w:rPr>
      </w:pPr>
    </w:p>
    <w:p w14:paraId="738CC0F0" w14:textId="1F7F9ACB" w:rsidR="00E43A84" w:rsidRPr="00E43A84" w:rsidRDefault="00C6711D" w:rsidP="00E43A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222222"/>
          <w:sz w:val="28"/>
          <w:szCs w:val="28"/>
        </w:rPr>
      </w:pPr>
      <w:r w:rsidRPr="00692DCD">
        <w:rPr>
          <w:rFonts w:eastAsia="Times New Roman"/>
          <w:b/>
          <w:color w:val="222222"/>
        </w:rPr>
        <w:t>Aktualizacja:</w:t>
      </w:r>
      <w:r w:rsidRPr="00692DCD">
        <w:rPr>
          <w:rFonts w:eastAsia="Times New Roman"/>
          <w:color w:val="222222"/>
        </w:rPr>
        <w:t xml:space="preserve"> </w:t>
      </w:r>
      <w:r w:rsidR="00E43A84" w:rsidRPr="00E43A84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Aktualizacje Systemu na serwerach Wykonawcy, w szczególności jego zawartości merytorycznej, będą realizowane na bieżąco w każdy dzień roboczy.</w:t>
      </w:r>
    </w:p>
    <w:p w14:paraId="0B6FA24F" w14:textId="77777777" w:rsidR="00C77AA3" w:rsidRDefault="00C77AA3" w:rsidP="00C6711D">
      <w:pPr>
        <w:spacing w:after="0"/>
        <w:jc w:val="both"/>
        <w:rPr>
          <w:b/>
          <w:color w:val="222222"/>
        </w:rPr>
      </w:pPr>
    </w:p>
    <w:p w14:paraId="25674014" w14:textId="5FC66882" w:rsidR="0003574C" w:rsidRPr="00692DCD" w:rsidRDefault="0003574C" w:rsidP="00C6711D">
      <w:pPr>
        <w:spacing w:after="0"/>
        <w:jc w:val="both"/>
        <w:rPr>
          <w:color w:val="222222"/>
        </w:rPr>
      </w:pPr>
      <w:r w:rsidRPr="00692DCD">
        <w:rPr>
          <w:b/>
          <w:color w:val="222222"/>
        </w:rPr>
        <w:t>Płatność:</w:t>
      </w:r>
      <w:r w:rsidRPr="00692DCD">
        <w:rPr>
          <w:color w:val="222222"/>
        </w:rPr>
        <w:t xml:space="preserve"> kwartalna</w:t>
      </w:r>
    </w:p>
    <w:p w14:paraId="507527F2" w14:textId="77777777" w:rsidR="00C6711D" w:rsidRPr="00692DCD" w:rsidRDefault="00C6711D" w:rsidP="00C6711D">
      <w:pPr>
        <w:spacing w:after="0"/>
        <w:jc w:val="both"/>
        <w:rPr>
          <w:color w:val="auto"/>
        </w:rPr>
      </w:pPr>
    </w:p>
    <w:p w14:paraId="398A447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System Informacji Prawnej</w:t>
      </w:r>
    </w:p>
    <w:bookmarkEnd w:id="0"/>
    <w:p w14:paraId="2DED7B07" w14:textId="77777777" w:rsidR="00AB442A" w:rsidRPr="00692DCD" w:rsidRDefault="00AB442A" w:rsidP="00AB44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</w:pPr>
      <w:r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System informacji prawnej dostępny w trybie on-line przez Internet oznacza, że:</w:t>
      </w:r>
    </w:p>
    <w:p w14:paraId="254EDC45" w14:textId="49492594" w:rsidR="00AB442A" w:rsidRPr="00692DCD" w:rsidRDefault="00AB442A" w:rsidP="00AB44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</w:pPr>
      <w:r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a) aplikacja, baza danych i inne oprogramowanie niezbędne do funkcjonowania Systemu, są zainstalowane na serwerach Wykonawcy;</w:t>
      </w:r>
    </w:p>
    <w:p w14:paraId="54FFE6E6" w14:textId="4170C3AA" w:rsidR="00AB442A" w:rsidRPr="00692DCD" w:rsidRDefault="00AB442A" w:rsidP="00AB44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</w:pPr>
      <w:r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 xml:space="preserve">b) Użytkownicy korzystają z Systemu poprzez sieć Internet przy użyciu przeglądarki internetowej </w:t>
      </w:r>
      <w:proofErr w:type="spellStart"/>
      <w:r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Firefox</w:t>
      </w:r>
      <w:proofErr w:type="spellEnd"/>
      <w:r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, Microsoft Edge, Chrome w najnowszych wersjach;</w:t>
      </w:r>
    </w:p>
    <w:p w14:paraId="4809579D" w14:textId="49A3A00C" w:rsidR="00AB442A" w:rsidRPr="00692DCD" w:rsidRDefault="00AB442A" w:rsidP="00AB44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</w:pPr>
      <w:r w:rsidRPr="00692DCD">
        <w:rPr>
          <w:rFonts w:asciiTheme="minorHAnsi" w:eastAsiaTheme="minorHAnsi" w:hAnsiTheme="minorHAnsi" w:cstheme="minorHAnsi"/>
          <w:color w:val="auto"/>
          <w:bdr w:val="none" w:sz="0" w:space="0" w:color="auto"/>
          <w:lang w:eastAsia="en-US"/>
        </w:rPr>
        <w:t>c) Uprawnienia dostępu on-line przez Internet spoza sieci lokalnej Zamawiającego, muszą pozwalać na dostęp do Systemu z dowolnego adresu IP w Internecie, po autoryzacji użytkownika jedynie poprzez login i hasło (bez instalowanych indywidualnie na urządzeniu dostępowym kluczy licencyjnych), 20 użytkowników równoczesnych;</w:t>
      </w:r>
    </w:p>
    <w:p w14:paraId="37C77B3E" w14:textId="1D5B04E8" w:rsidR="00AB442A" w:rsidRPr="00692DCD" w:rsidRDefault="00AB442A" w:rsidP="00AB44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color w:val="201F1E"/>
          <w:sz w:val="28"/>
          <w:szCs w:val="28"/>
          <w:bdr w:val="none" w:sz="0" w:space="0" w:color="auto" w:frame="1"/>
        </w:rPr>
      </w:pPr>
      <w:r w:rsidRPr="2D05B202">
        <w:rPr>
          <w:rFonts w:asciiTheme="minorHAnsi" w:eastAsiaTheme="minorEastAsia" w:hAnsiTheme="minorHAnsi" w:cstheme="minorBidi"/>
          <w:color w:val="auto"/>
          <w:bdr w:val="none" w:sz="0" w:space="0" w:color="auto"/>
          <w:lang w:eastAsia="en-US"/>
        </w:rPr>
        <w:t>d) Wykonawca dostarczy uprawnienia dostępu przez przeglądarkę do narzędzi administracyjnych służących do zarządzania użytkownikami Zamawiającego w Systemie.</w:t>
      </w:r>
    </w:p>
    <w:p w14:paraId="3724D8A5" w14:textId="7267C247" w:rsidR="2D05B202" w:rsidRDefault="2D05B202" w:rsidP="2D05B2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Theme="minorHAnsi" w:eastAsiaTheme="minorEastAsia" w:hAnsiTheme="minorHAnsi" w:cstheme="minorBidi"/>
          <w:color w:val="auto"/>
          <w:lang w:eastAsia="en-US"/>
        </w:rPr>
      </w:pPr>
    </w:p>
    <w:p w14:paraId="05382604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u w:val="singl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u w:val="single"/>
          <w:bdr w:val="none" w:sz="0" w:space="0" w:color="auto" w:frame="1"/>
        </w:rPr>
        <w:t>Minimalne wymagania merytoryczne dla Systemu Informacji Prawnej</w:t>
      </w:r>
    </w:p>
    <w:p w14:paraId="56172A4A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51BE339F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bCs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bCs/>
          <w:color w:val="201F1E"/>
          <w:bdr w:val="none" w:sz="0" w:space="0" w:color="auto" w:frame="1"/>
        </w:rPr>
        <w:t xml:space="preserve">System Informacji Prawnej musi zawierać dostęp do następujących zbiorów: </w:t>
      </w:r>
    </w:p>
    <w:p w14:paraId="08CF3355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0FF0EBD2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1. Akty prawne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 - zbiór z zakresu prawa: konstytucyjnego, cywilnego, karnego, prawa administracyjnego, finansowego i ekonomii, gospodarczego, pracy i ubezpieczeń społecznych, informatycznego, europejskiego i międzynarodowego. </w:t>
      </w:r>
    </w:p>
    <w:p w14:paraId="289383A6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3E2E3F29" w14:textId="46EDAD93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Zbiory w Systemu Informacji Prawnej muszą zawierać akty prawne publikowane we wszystkich dziennikach urzędowych w rozumieniu ustawy z dnia 20 lipca 2000 r. o ogłaszaniu aktów normatywnych i niektórych aktów prawnych (Dz. U. z 2019</w:t>
      </w:r>
      <w:r w:rsidR="00AB442A" w:rsidRPr="00692DCD">
        <w:rPr>
          <w:rFonts w:eastAsia="Times New Roman"/>
          <w:color w:val="201F1E"/>
          <w:bdr w:val="none" w:sz="0" w:space="0" w:color="auto" w:frame="1"/>
        </w:rPr>
        <w:t xml:space="preserve"> </w:t>
      </w:r>
      <w:r w:rsidRPr="00692DCD">
        <w:rPr>
          <w:rFonts w:eastAsia="Times New Roman"/>
          <w:color w:val="201F1E"/>
          <w:bdr w:val="none" w:sz="0" w:space="0" w:color="auto" w:frame="1"/>
        </w:rPr>
        <w:t>r., poz. 1461) tj. Dziennik Ustaw RP, Dziennik Urzędowy Rzeczypospolitej Polskiej "Monitor Polski", dzienniki resortowe, dzienniki wojewódzkie.</w:t>
      </w:r>
    </w:p>
    <w:p w14:paraId="0F39E92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3BB24E2B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1.1. Użytkownik musi posiadać dostęp do wszystkich aktów prawnych publikowanych w Dzienniku Ustaw oraz możliwość korzystania ze wszystkich wskazanych funkcjonalności:</w:t>
      </w:r>
    </w:p>
    <w:p w14:paraId="426D88A9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7F20885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lastRenderedPageBreak/>
        <w:t xml:space="preserve">1.1.1. Komplet informacji formalnych o aktach prawnych od 1918 roku wraz z oceną co do obowiązywania (co najmniej: identyfikator, tytuł, organ wydający, data uchwalenia lub wydania aktu, data ogłoszenia, data wejścia w życie, skan oryginału). </w:t>
      </w:r>
    </w:p>
    <w:p w14:paraId="1E1B86B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1.1.2. Wszystkie akty prawne obowiązujące oraz oczekujące. </w:t>
      </w:r>
    </w:p>
    <w:p w14:paraId="210BDFF1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1.1.3. Komplet tekstów aktów prawnych ujednoliconych, opublikowanych od 1 stycznia 1918 roku. </w:t>
      </w:r>
    </w:p>
    <w:p w14:paraId="5F9AE2A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1.1.4. Udostępnianie wszystkich kolejnych wersji historycznych aktów prawnych obowiązujących i uchylonych. </w:t>
      </w:r>
    </w:p>
    <w:p w14:paraId="53F568FF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1.1.5. Odzwierciedlenie wzajemnych powiązań formalnych pomiędzy aktami.</w:t>
      </w:r>
    </w:p>
    <w:p w14:paraId="08C9DA0E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1.1.6. Odwołania do przywołanych w aktach prawych przepisów innych aktów prawnych, w tym  aktów prawnych wykonawczych z poziomu tekstu aktu i konkretnych jednostek redakcyjnych tego aktu. </w:t>
      </w:r>
    </w:p>
    <w:p w14:paraId="42BEEF4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1.1.7. Odwołania do orzeczeń z poziomu tekstu aktu prawnego i konkretnych jednostek redakcyjnych tego aktu. </w:t>
      </w:r>
    </w:p>
    <w:p w14:paraId="31EE465E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1.1.8. Odwołania do cytatów/tez z piśmiennictwa prawniczego z poziomu tekstu aktu prawnego i konkretnych jednostek redakcyjnych tego aktu. </w:t>
      </w:r>
    </w:p>
    <w:p w14:paraId="1D0E5A3E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1.1.9. Odwołania do komentarzy z poziomu tekstu aktu prawnego i konkretnych jednostek redakcyjnych tego aktu. </w:t>
      </w:r>
    </w:p>
    <w:p w14:paraId="4AA8CB0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1.1.10. Odwołania do monografii z poziomu tekstu aktu prawnego i konkretnych jednostek redakcyjnych tego aktu. </w:t>
      </w:r>
    </w:p>
    <w:p w14:paraId="488272F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1.1.11. Odwołania do pism urzędowych z poziomu tekstu aktu i konkretnych jednostek redakcyjnych tego aktu. </w:t>
      </w:r>
    </w:p>
    <w:p w14:paraId="4F820F6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1.1.12. Komplet tekstów projektów ustaw wraz z kompletem uzasadnień wraz z oceną co do ich aktualności; systemem relacji z aktami, w szczególności systemem relacji z aktami prawnymi obowiązującymi (zmienia/uchyla); </w:t>
      </w:r>
    </w:p>
    <w:p w14:paraId="4B95C4C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1.1.13. Możliwość przeglądania tekstów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projektów mogących zmienić akt prawny obowiązujący, z poziomu konkretnej jednostki redakcyjnej aktu prawnego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, której dotyczy projekt. </w:t>
      </w:r>
    </w:p>
    <w:p w14:paraId="4BABB2E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14FB3E3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1.2. Użytkownik musi posiadać dostęp do wszystkich aktów prawnych publikowanych w  Monitorze Polskim oraz możliwość korzystania ze wszystkich wskazanych funkcjonalności:</w:t>
      </w:r>
    </w:p>
    <w:p w14:paraId="058F3002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613176A5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1.2.1. Komplet informacji formalnych o aktach od 1918 roku (co najmniej: identyfikator, tytuł, organ wydający, data uchwalenia lub wydania aktu, data ogłoszenia, data wejścia w życie, data utraty mocy, skan oryginału). </w:t>
      </w:r>
    </w:p>
    <w:p w14:paraId="41A18171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1.2.2. Wszystkie akty prawne  obowiązujące oraz oczekujące. </w:t>
      </w:r>
    </w:p>
    <w:p w14:paraId="6BEF9C4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1.2.3. Komplet tekstów aktów prawnych ujednoliconych i ocenionych, co do obowiązywania, opublikowanych od 1 stycznia 1945 roku. </w:t>
      </w:r>
    </w:p>
    <w:p w14:paraId="624BFE0D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1.2.4. Dostęp do wszystkich kolejnych wersji historycznych aktów prawnych obowiązujących i uchylonych.</w:t>
      </w:r>
    </w:p>
    <w:p w14:paraId="185E2F0A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703F3ED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1.3. Użytkownik musi posiadać dostęp do wszystkich aktów prawnych publikowanych w Dziennikach Urzędowych naczelnych i centralnych organów administracji rządowej, w Wojewódzkich Dziennikach Urzędowych, w Dziennikach Urzędowych Unii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 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>Europejskiej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 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oraz możliwość korzystania ze wszystkich wskazanych funkcjonalności </w:t>
      </w:r>
    </w:p>
    <w:p w14:paraId="455A9E6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407B258A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1.3.1. Akty prawne publikowane w Dziennikach Urzędowych Ujednolicone teksty aktów prawnych opublikowanych 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w Dziennikach Urzędowych naczelnych i centralnych organów administracji 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lastRenderedPageBreak/>
        <w:t>rządowej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 -  aktualnych i stanowiących kontynuację dzienników wydawanych przez urząd pod inną nazwą.</w:t>
      </w:r>
    </w:p>
    <w:p w14:paraId="16069EA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1.3.2. Akty prawne publikowane 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>w Wojewódzkich Dziennikach Urzędowych</w:t>
      </w:r>
      <w:r w:rsidRPr="00692DCD">
        <w:rPr>
          <w:rFonts w:eastAsia="Times New Roman"/>
          <w:color w:val="201F1E"/>
          <w:bdr w:val="none" w:sz="0" w:space="0" w:color="auto" w:frame="1"/>
        </w:rPr>
        <w:t>:</w:t>
      </w:r>
    </w:p>
    <w:p w14:paraId="17016335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1.3.2.1. Komplet ujednoliconych i ocenianych co do obowiązywania tekstów aktów prawnych opublikowanych w Wojewódzkich Dziennikach Urzędowych od czasu wprowadzenia 16. województw ustawą z dnia 24 lipca 1998 r. o wprowadzeniu zasadniczego trójstopniowego podziału terytorialnego państwa.</w:t>
      </w:r>
    </w:p>
    <w:p w14:paraId="2B47A95E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1.3.2.2. Możliwość wyszukiwania aktów prawa miejscowego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w zawężeniu do aktów prawnych dla wybranego województwa, powiatu, gminy</w:t>
      </w:r>
      <w:r w:rsidRPr="00692DCD">
        <w:rPr>
          <w:rFonts w:eastAsia="Times New Roman"/>
          <w:color w:val="201F1E"/>
          <w:bdr w:val="none" w:sz="0" w:space="0" w:color="auto" w:frame="1"/>
        </w:rPr>
        <w:t>.</w:t>
      </w:r>
    </w:p>
    <w:p w14:paraId="6C9B29CC" w14:textId="4FE049E2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1.3.2.3. Indeksy hasłowe umożliwiające wyszukiwanie dokumentów dotyczących wybranej tematyki  z jednoczesną możliwością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zawężania do aktów prawnych dla wybranego województwa, powiatu, gminy.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 </w:t>
      </w:r>
    </w:p>
    <w:p w14:paraId="179F633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1.3.3. Akty publikowane 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>w Dziennikach Urzędowych Unii Europejskiej</w:t>
      </w:r>
      <w:r w:rsidRPr="00692DCD">
        <w:rPr>
          <w:rFonts w:eastAsia="Times New Roman"/>
          <w:color w:val="201F1E"/>
          <w:bdr w:val="none" w:sz="0" w:space="0" w:color="auto" w:frame="1"/>
        </w:rPr>
        <w:t>:</w:t>
      </w:r>
    </w:p>
    <w:p w14:paraId="58AEAC7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1.3.3.1. Komplet informacji formalnych o aktach opublikowanych w tym Dzienniku (co najmniej: identyfikator, tytuł, organ wydający, data uchwalenia lub wydania aktu, data ogłoszenia, data  wejścia w życie).</w:t>
      </w:r>
    </w:p>
    <w:p w14:paraId="401B4FD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1.3.3.2. Ujednolicone teksty aktów prawnych ukazujących się w języku polskim opublikowane od 1 maja 2004 r. wraz z oceną co do obowiązywania. </w:t>
      </w:r>
    </w:p>
    <w:p w14:paraId="72D383B6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1.3.3.3. Możliwość udostępniania kolejnych wersji historycznych aktów obowiązujących i uchylonych. </w:t>
      </w:r>
    </w:p>
    <w:p w14:paraId="3770C05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1.3.3.4. Odzwierciedlenie wzajemnych powiązań formalnych pomiędzy aktami (co najmniej relacje typu: zmienia – zmieniany przez, uchyla – uchylony przez, wykonuje – wykonywany przez, implementuje – implementowany przez).</w:t>
      </w:r>
    </w:p>
    <w:p w14:paraId="7B8EF682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1.3.3.5. Odwołania do przywołanych w aktach przepisów innych aktów prawnych, aktów wykonawczych z poziomu  tekstu aktu. </w:t>
      </w:r>
    </w:p>
    <w:p w14:paraId="3693C892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1.3.3.6. Odwołania do orzeczeń, komentarzy, monografii i tez z piśmiennictwa z poziomu tekstu aktu i konkretnych jednostek redakcyjnych.</w:t>
      </w:r>
    </w:p>
    <w:p w14:paraId="5E825FE1" w14:textId="77777777" w:rsidR="00C6711D" w:rsidRPr="00692DCD" w:rsidRDefault="00C6711D" w:rsidP="00C6711D">
      <w:pPr>
        <w:shd w:val="clear" w:color="auto" w:fill="FFFFFF"/>
        <w:spacing w:after="0"/>
        <w:ind w:left="708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4AA52895" w14:textId="2728AEA1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2. Tłumaczenia polskich aktów prawnych - </w:t>
      </w:r>
      <w:r w:rsidRPr="00692DCD">
        <w:rPr>
          <w:rFonts w:eastAsia="Times New Roman"/>
          <w:color w:val="201F1E"/>
          <w:bdr w:val="none" w:sz="0" w:space="0" w:color="auto" w:frame="1"/>
        </w:rPr>
        <w:t>zbiór musi zawierać tłumaczenia najważniejszych polskich aktów prawnych  na język angielski i niemiecki</w:t>
      </w:r>
      <w:r w:rsidR="00AB442A" w:rsidRPr="00692DCD">
        <w:rPr>
          <w:rFonts w:eastAsia="Times New Roman"/>
          <w:color w:val="201F1E"/>
          <w:bdr w:val="none" w:sz="0" w:space="0" w:color="auto" w:frame="1"/>
        </w:rPr>
        <w:t>.</w:t>
      </w:r>
    </w:p>
    <w:p w14:paraId="3D12C0E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137F69E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3. Piśmiennictwo prawnicze:</w:t>
      </w:r>
    </w:p>
    <w:p w14:paraId="1A0DE8A2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22A2470D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3.1.Zbiór komentarzy: </w:t>
      </w:r>
    </w:p>
    <w:p w14:paraId="468C7A0A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3.1.1.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 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zamawiający wymaga dostępu do komentarzy aktów prawnych wchodzących w skład zbiorów określonych w części I, tj. prawa: konstytucyjnego, cywilnego, karnego, prawa administracyjnego, finansowego i ekonomii, gospodarczego, pracy i ubezpieczeń społecznych, informatycznego, europejskiego i międzynarodowego, </w:t>
      </w:r>
    </w:p>
    <w:p w14:paraId="1632B3F1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3.1.2. zbiór komentarzy omawiających kolejne jednostki redakcyjne w tym: komentarzy książkowych  i komentarzy aktualizowanych.</w:t>
      </w:r>
    </w:p>
    <w:p w14:paraId="322DE404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25914186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3. 2. Zbiór monografii:</w:t>
      </w:r>
      <w:r w:rsidRPr="00692DCD">
        <w:rPr>
          <w:rFonts w:eastAsia="Times New Roman"/>
          <w:color w:val="auto"/>
        </w:rPr>
        <w:t xml:space="preserve"> </w:t>
      </w:r>
    </w:p>
    <w:p w14:paraId="508B83E0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auto"/>
        </w:rPr>
        <w:t xml:space="preserve">3.2.1. </w:t>
      </w:r>
      <w:r w:rsidRPr="00692DCD">
        <w:rPr>
          <w:rFonts w:eastAsia="Times New Roman"/>
          <w:color w:val="201F1E"/>
          <w:bdr w:val="none" w:sz="0" w:space="0" w:color="auto" w:frame="1"/>
        </w:rPr>
        <w:t>zbiór musi uwzględniać monografie do najważniejszych aktów prawnych z zakresu prawa cywilnego, karnego, prawa pracy, prawa publicznego, podatkowego.</w:t>
      </w:r>
    </w:p>
    <w:p w14:paraId="134F0C2F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5A93187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3.3. Zbiór czasopism: </w:t>
      </w:r>
    </w:p>
    <w:p w14:paraId="581DE884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lastRenderedPageBreak/>
        <w:t>3.3.1. Zbiór czasopism online musi obejmować minimum następujące tytuły:</w:t>
      </w:r>
    </w:p>
    <w:p w14:paraId="0E6DE9A5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- Państwo i Prawo</w:t>
      </w:r>
    </w:p>
    <w:p w14:paraId="29A922AE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- Orzecznictwo Sądów Polskich</w:t>
      </w:r>
    </w:p>
    <w:p w14:paraId="58A4287A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- Przegląd Sądowy</w:t>
      </w:r>
    </w:p>
    <w:p w14:paraId="2CB1C429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- Przegląd Prawa Handlowego</w:t>
      </w:r>
    </w:p>
    <w:p w14:paraId="3ABF2BB1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- Przegląd Podatkowy</w:t>
      </w:r>
    </w:p>
    <w:p w14:paraId="52FBF420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- Przegląd Prawa publicznego</w:t>
      </w:r>
    </w:p>
    <w:p w14:paraId="26D14CC3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- </w:t>
      </w:r>
      <w:r w:rsidRPr="00692DCD">
        <w:rPr>
          <w:rFonts w:eastAsia="Times New Roman"/>
          <w:color w:val="auto"/>
        </w:rPr>
        <w:t xml:space="preserve">Coaching </w:t>
      </w:r>
      <w:proofErr w:type="spellStart"/>
      <w:r w:rsidRPr="00692DCD">
        <w:rPr>
          <w:rFonts w:eastAsia="Times New Roman"/>
          <w:color w:val="auto"/>
        </w:rPr>
        <w:t>Review</w:t>
      </w:r>
      <w:proofErr w:type="spellEnd"/>
      <w:r w:rsidRPr="00692DCD">
        <w:rPr>
          <w:rFonts w:eastAsia="Times New Roman"/>
          <w:color w:val="auto"/>
        </w:rPr>
        <w:t xml:space="preserve"> </w:t>
      </w:r>
    </w:p>
    <w:p w14:paraId="467AA636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 xml:space="preserve">- Czasopismo Prawa Karnego i Nauk Penalnych </w:t>
      </w:r>
    </w:p>
    <w:p w14:paraId="6A47497F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 xml:space="preserve">- Europejski Przegląd Sądowy </w:t>
      </w:r>
    </w:p>
    <w:p w14:paraId="4BDB6BD8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 xml:space="preserve">- Finanse Komunalne </w:t>
      </w:r>
    </w:p>
    <w:p w14:paraId="3BC52E16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Glosa od 1995 roku</w:t>
      </w:r>
    </w:p>
    <w:p w14:paraId="1685DC0F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  <w:lang w:val="en-NZ"/>
        </w:rPr>
      </w:pPr>
      <w:r w:rsidRPr="00692DCD">
        <w:rPr>
          <w:rFonts w:eastAsia="Times New Roman"/>
          <w:color w:val="auto"/>
          <w:lang w:val="en-NZ"/>
        </w:rPr>
        <w:t>- Management and Business Administration. Central Europe</w:t>
      </w:r>
    </w:p>
    <w:p w14:paraId="2857EBAA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 xml:space="preserve">- Orzecznictwo w Sprawach Samorządowych </w:t>
      </w:r>
    </w:p>
    <w:p w14:paraId="4FF8A5C9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Praca i Zabezpieczenie Społeczne</w:t>
      </w:r>
    </w:p>
    <w:p w14:paraId="10FCDF5F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Prokuratura i Prawo</w:t>
      </w:r>
    </w:p>
    <w:p w14:paraId="501200B3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Przegląd Legislacyjny</w:t>
      </w:r>
    </w:p>
    <w:p w14:paraId="5DB1ADEA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Samorząd Terytorialny</w:t>
      </w:r>
    </w:p>
    <w:p w14:paraId="0469D084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Zeszyty Naukowe Sądownictwa Administracyjnego</w:t>
      </w:r>
    </w:p>
    <w:p w14:paraId="6A70F7A5" w14:textId="77777777" w:rsidR="00C6711D" w:rsidRPr="00692DC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- Zeszyty Naukowe Uniwersytetu Jagiellońskiego.</w:t>
      </w:r>
    </w:p>
    <w:p w14:paraId="0AD96EC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527B891B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4. Orzecznictwo Trybunału Konstytucyjnego i sądów polskich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: </w:t>
      </w:r>
    </w:p>
    <w:p w14:paraId="6847AF3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4.1. zbiór ten musi obejmować orzeczenia TK, sądów polskich i UE, orzecznictwo administracyjne:</w:t>
      </w:r>
    </w:p>
    <w:p w14:paraId="2119CC1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4.1.1. z uwzględnieniem linii orzeczniczych oraz oceną co do aktualności tez orzeczeń,</w:t>
      </w:r>
    </w:p>
    <w:p w14:paraId="75B7528A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bCs/>
          <w:color w:val="222222"/>
          <w:u w:val="single"/>
          <w:shd w:val="clear" w:color="auto" w:fill="FFFFFF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4.1.2. z uwzględnieniem </w:t>
      </w:r>
      <w:r w:rsidRPr="00692DCD">
        <w:rPr>
          <w:rFonts w:eastAsia="Times New Roman"/>
          <w:color w:val="222222"/>
          <w:shd w:val="clear" w:color="auto" w:fill="FFFFFF"/>
        </w:rPr>
        <w:t xml:space="preserve">linii orzeczniczych wskazujące </w:t>
      </w:r>
      <w:r w:rsidRPr="00692DCD">
        <w:rPr>
          <w:rFonts w:eastAsia="Times New Roman"/>
          <w:color w:val="222222"/>
          <w:u w:val="single"/>
          <w:shd w:val="clear" w:color="auto" w:fill="FFFFFF"/>
        </w:rPr>
        <w:t>różne poglądy w judykaturze</w:t>
      </w:r>
      <w:r w:rsidRPr="00692DCD">
        <w:rPr>
          <w:rFonts w:eastAsia="Times New Roman"/>
          <w:b/>
          <w:bCs/>
          <w:color w:val="222222"/>
          <w:u w:val="single"/>
          <w:shd w:val="clear" w:color="auto" w:fill="FFFFFF"/>
        </w:rPr>
        <w:t>,</w:t>
      </w:r>
    </w:p>
    <w:p w14:paraId="14E65D3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bCs/>
          <w:color w:val="222222"/>
          <w:u w:val="single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4.1.</w:t>
      </w:r>
      <w:r w:rsidRPr="00692DCD">
        <w:rPr>
          <w:rFonts w:eastAsia="Times New Roman"/>
          <w:color w:val="222222"/>
        </w:rPr>
        <w:t>3.</w:t>
      </w:r>
      <w:r w:rsidRPr="00692DCD">
        <w:rPr>
          <w:rFonts w:eastAsia="Times New Roman"/>
          <w:color w:val="222222"/>
          <w:u w:val="single"/>
        </w:rPr>
        <w:t xml:space="preserve"> dostęp do linii z poziomu jednostek redakcyjnych aktów prawnych,</w:t>
      </w:r>
    </w:p>
    <w:p w14:paraId="6492BBCE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22222"/>
          <w:u w:val="single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4.1.</w:t>
      </w:r>
      <w:r w:rsidRPr="00692DCD">
        <w:rPr>
          <w:rFonts w:eastAsia="Times New Roman"/>
          <w:color w:val="222222"/>
        </w:rPr>
        <w:t>4.</w:t>
      </w:r>
      <w:r w:rsidRPr="00692DCD">
        <w:rPr>
          <w:rFonts w:eastAsia="Times New Roman"/>
          <w:color w:val="222222"/>
          <w:u w:val="single"/>
        </w:rPr>
        <w:t xml:space="preserve"> dostęp do linii orzeczniczych z poziomu orzeczeń,</w:t>
      </w:r>
    </w:p>
    <w:p w14:paraId="6C3BA9D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22222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>4.1.</w:t>
      </w:r>
      <w:r w:rsidRPr="00692DCD">
        <w:rPr>
          <w:rFonts w:eastAsia="Times New Roman"/>
          <w:color w:val="222222"/>
        </w:rPr>
        <w:t>5 ocenę co do aktualności tez orzeczeń sądów polskich i pism urzędowych wraz z czytelnym oznaczeniem.</w:t>
      </w:r>
    </w:p>
    <w:p w14:paraId="47EFC5C5" w14:textId="58472D52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bookmarkStart w:id="2" w:name="_Hlk88553510"/>
      <w:r w:rsidRPr="00692DCD">
        <w:rPr>
          <w:rFonts w:eastAsia="Times New Roman"/>
          <w:color w:val="222222"/>
        </w:rPr>
        <w:t xml:space="preserve">4.2 ułatwienie w wyszukiwaniu orzeczeń poprzez </w:t>
      </w:r>
      <w:r w:rsidRPr="00692DCD">
        <w:t>grupowanie orzeczeń w ramach jednej pozycji na listach wyszukiwania – orzeczenia seryjne, prezentacje orzeczeń o podobnej treści</w:t>
      </w:r>
      <w:r w:rsidRPr="00692DCD">
        <w:rPr>
          <w:rFonts w:eastAsia="Times New Roman"/>
          <w:color w:val="222222"/>
        </w:rPr>
        <w:t xml:space="preserve"> – orzeczenia podobne, </w:t>
      </w:r>
      <w:r w:rsidRPr="00692DCD">
        <w:t>wskazanie istotnych orzeczeń wybranych przez eksperta</w:t>
      </w:r>
      <w:r w:rsidR="00426D1A" w:rsidRPr="00692DCD">
        <w:t>, informację o uchyleniu orzeczenia oraz graficzne wyróżnienie najważniejszych części orzeczenia - analizę treści orzeczenia</w:t>
      </w:r>
      <w:r w:rsidRPr="00692DCD">
        <w:t>.</w:t>
      </w:r>
    </w:p>
    <w:bookmarkEnd w:id="2"/>
    <w:p w14:paraId="5482EB9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3D959FBB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5. Pisma urzędowe organów administracji </w:t>
      </w:r>
      <w:r w:rsidRPr="00692DCD">
        <w:rPr>
          <w:rFonts w:eastAsia="Times New Roman"/>
          <w:color w:val="201F1E"/>
          <w:bdr w:val="none" w:sz="0" w:space="0" w:color="auto" w:frame="1"/>
        </w:rPr>
        <w:t>- zbiór ten musi obejmować pisma urzędowe naczelnych i centralnych organów administracji rządowej oraz agencji rządowych i innych instytucji państwowych (obecne i archiwalne).</w:t>
      </w:r>
    </w:p>
    <w:p w14:paraId="301D9D8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7B3120A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 xml:space="preserve">6. Wzory umów i dokumentów - </w:t>
      </w:r>
      <w:r w:rsidRPr="00692DCD">
        <w:rPr>
          <w:rFonts w:eastAsia="Times New Roman"/>
          <w:color w:val="201F1E"/>
          <w:bdr w:val="none" w:sz="0" w:space="0" w:color="auto" w:frame="1"/>
        </w:rPr>
        <w:t>zbiór ten musi obejmować wzory dokumentów i umów w odniesieniu do najważniejszych aktów prawnych z zakresu prawa cywilnego, karnego, prawa pracy, prawa publicznego, gospodarczego i podatkowego  z możliwością edytowania i zapisywania tych wzorów.</w:t>
      </w:r>
    </w:p>
    <w:p w14:paraId="26BE93FD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color w:val="201F1E"/>
          <w:bdr w:val="none" w:sz="0" w:space="0" w:color="auto" w:frame="1"/>
        </w:rPr>
        <w:t>7. Procedury uwzględniające aspekty praktyczne i pakiety specjalistyczne:</w:t>
      </w:r>
    </w:p>
    <w:p w14:paraId="78402B5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7.1. Procedury muszą obejmować system interaktywnych schematów opisujących czynności uczestników postępowań uregulowanych przepisami z zakresu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prawa cywilnego i postępowania cywilnego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 (co najmniej komplet procedur  objętych postępowaniem cywilnym). Schemat musi </w:t>
      </w:r>
      <w:r w:rsidRPr="00692DCD">
        <w:rPr>
          <w:rFonts w:eastAsia="Times New Roman"/>
          <w:color w:val="201F1E"/>
          <w:bdr w:val="none" w:sz="0" w:space="0" w:color="auto" w:frame="1"/>
        </w:rPr>
        <w:lastRenderedPageBreak/>
        <w:t xml:space="preserve">zawierać praktyczne wskazówki komentujące poszczególne kroki postępowania oraz wizualizację różnych scenariuszy przebiegu postępowania oraz terminów do dokonania czynności  w postępowaniu, wersje czasowe procedur; relacje między czynnościami w ramach danej procedury.  </w:t>
      </w:r>
    </w:p>
    <w:p w14:paraId="50CBD86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7.2. Procedury muszą obejmować system interaktywnych schematów opisujących czynności uczestników postępowań uregulowanych przepisami co najmniej: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kodeksu karnego i kodeksu postępowania karnego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. Schemat musi zawierać praktyczne wskazówki komentujące poszczególne kroki postępowania; wizualizację różnych scenariuszy przebiegu postępowania oraz terminów do dokonania czynności w postępowaniu; wersje czasowe procedur; relacje między czynnościami w ramach danej procedury. </w:t>
      </w:r>
    </w:p>
    <w:p w14:paraId="37392CE6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7.3. Procedury muszą obejmować system interaktywnych schematów opisujących czynności uczestników postępowań uregulowanych przepisami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z zakresu postępowania administracyjnego i sądowo administracyjnego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. Schemat musi zawierać praktyczne wskazówki komentujące poszczególne kroki postępowania; wizualizację różnych scenariuszy przebiegu postępowania oraz terminów do dokonania czynności w postępowaniu; wersje czasowe procedur; relacje między czynnościami w ramach danej procedury. </w:t>
      </w:r>
    </w:p>
    <w:p w14:paraId="277C52B7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7.4. Procedury  muszą obejmować system interaktywnych schematów opisujących czynności uczestników postępowań uregulowanych przepisami z zakresu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 xml:space="preserve">prawa podatkowego i procedury podatkowej 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(co najmniej komplet procedur  objętych postępowaniem podatkowym). Schemat musi zawierać praktyczne wskazówki komentujące poszczególne kroki postępowania oraz wizualizację różnych scenariuszy przebiegu postępowania oraz terminów do dokonania czynności  w postępowaniu; wersje czasowe procedur; relacje między czynnościami w ramach danej procedury. </w:t>
      </w:r>
    </w:p>
    <w:p w14:paraId="677E042E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7.5. Procedury  muszą obejmować system interaktywnych schematów opisujących czynności uczestników postępowań uregulowanych przepisami z zakresu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prawa pracy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. Schemat musi zawierać praktyczne wskazówki komentujące poszczególne kroki postępowania oraz wizualizację różnych scenariuszy przebiegu postępowania oraz terminów do dokonania czynności  w postępowaniu; wersje czasowe procedur; relacje między czynnościami w ramach danej procedury. </w:t>
      </w:r>
    </w:p>
    <w:p w14:paraId="68734069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7.6. Procedury  muszą obejmować system interaktywnych schematów opisujących czynności uczestników postępowań uregulowanych przepisami z zakresu </w:t>
      </w:r>
      <w:r w:rsidRPr="00692DCD">
        <w:rPr>
          <w:rFonts w:eastAsia="Times New Roman"/>
          <w:color w:val="201F1E"/>
          <w:u w:val="single"/>
          <w:bdr w:val="none" w:sz="0" w:space="0" w:color="auto" w:frame="1"/>
        </w:rPr>
        <w:t>prawa handlowego</w:t>
      </w:r>
      <w:r w:rsidRPr="00692DCD">
        <w:rPr>
          <w:rFonts w:eastAsia="Times New Roman"/>
          <w:color w:val="201F1E"/>
          <w:bdr w:val="none" w:sz="0" w:space="0" w:color="auto" w:frame="1"/>
        </w:rPr>
        <w:t xml:space="preserve">. Schemat musi zawierać praktyczne wskazówki komentujące poszczególne kroki postępowania oraz wizualizację różnych scenariuszy przebiegu postępowania oraz terminów do dokonania czynności  w postępowaniu; wersje czasowe procedur; relacje między czynnościami w ramach danej procedury. </w:t>
      </w:r>
    </w:p>
    <w:p w14:paraId="084855DF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692DCD">
        <w:rPr>
          <w:rFonts w:eastAsia="Times New Roman"/>
          <w:b/>
          <w:bCs/>
          <w:color w:val="201F1E"/>
          <w:bdr w:val="none" w:sz="0" w:space="0" w:color="auto" w:frame="1"/>
        </w:rPr>
        <w:t>8</w:t>
      </w:r>
      <w:r w:rsidRPr="00692DCD">
        <w:rPr>
          <w:rFonts w:eastAsia="Times New Roman"/>
          <w:b/>
          <w:color w:val="201F1E"/>
          <w:bdr w:val="none" w:sz="0" w:space="0" w:color="auto" w:frame="1"/>
        </w:rPr>
        <w:t>. Narzędzia w Systemie Informacji Prawnej muszą umożliwiać/zawierać:</w:t>
      </w:r>
    </w:p>
    <w:p w14:paraId="5A12F213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201F1E"/>
          <w:bdr w:val="none" w:sz="0" w:space="0" w:color="auto" w:frame="1"/>
        </w:rPr>
        <w:t xml:space="preserve">8.1. </w:t>
      </w:r>
      <w:r w:rsidRPr="00692DCD">
        <w:rPr>
          <w:rFonts w:eastAsia="Times New Roman"/>
          <w:color w:val="auto"/>
        </w:rPr>
        <w:t>tworzenie folderów i dodawanie do nich dokumentów z programu,</w:t>
      </w:r>
    </w:p>
    <w:p w14:paraId="23DDA73C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8.2. dodawanie do folderów aktów prawnych na konkretny stan prawny,</w:t>
      </w:r>
    </w:p>
    <w:p w14:paraId="09656498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8.3. tworzenie notatek do dokumentów,</w:t>
      </w:r>
    </w:p>
    <w:p w14:paraId="11D0CCC0" w14:textId="1CD646B3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 w:rsidRPr="00692DCD">
        <w:rPr>
          <w:rFonts w:eastAsia="Times New Roman"/>
          <w:color w:val="auto"/>
        </w:rPr>
        <w:t>8.4.</w:t>
      </w:r>
      <w:r w:rsidR="00426D1A" w:rsidRPr="00692DCD">
        <w:rPr>
          <w:rFonts w:eastAsia="Times New Roman"/>
          <w:color w:val="auto"/>
        </w:rPr>
        <w:t xml:space="preserve"> </w:t>
      </w:r>
      <w:r w:rsidRPr="00692DCD">
        <w:rPr>
          <w:rFonts w:eastAsia="Times New Roman"/>
          <w:color w:val="auto"/>
        </w:rPr>
        <w:t>śledzenie zmian w obserwowanych aktach prawnych (prawo powszechne, europejskie, resortowe),</w:t>
      </w:r>
    </w:p>
    <w:p w14:paraId="124B97B4" w14:textId="77777777" w:rsidR="00C6711D" w:rsidRPr="00692DC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692DCD">
        <w:rPr>
          <w:rFonts w:eastAsia="Times New Roman"/>
          <w:color w:val="auto"/>
        </w:rPr>
        <w:t>8.5. ustawienia alertów na akt prawny oraz wybraną jednostkę redakcyjną,</w:t>
      </w:r>
    </w:p>
    <w:p w14:paraId="79077F79" w14:textId="77777777" w:rsidR="00C6711D" w:rsidRPr="00692DCD" w:rsidRDefault="00C6711D" w:rsidP="00C6711D">
      <w:pPr>
        <w:spacing w:after="0"/>
        <w:jc w:val="both"/>
        <w:rPr>
          <w:color w:val="auto"/>
        </w:rPr>
      </w:pPr>
      <w:r w:rsidRPr="00692DCD">
        <w:rPr>
          <w:color w:val="auto"/>
        </w:rPr>
        <w:t>8.6. dokonywanie różnego rodzaju obliczeń,</w:t>
      </w:r>
    </w:p>
    <w:p w14:paraId="2FB22FCE" w14:textId="77777777" w:rsidR="00C6711D" w:rsidRPr="00692DCD" w:rsidRDefault="00C6711D" w:rsidP="00C6711D">
      <w:pPr>
        <w:spacing w:after="0"/>
        <w:jc w:val="both"/>
        <w:rPr>
          <w:color w:val="auto"/>
        </w:rPr>
      </w:pPr>
      <w:r w:rsidRPr="00692DCD">
        <w:rPr>
          <w:color w:val="auto"/>
        </w:rPr>
        <w:t>8.7. wyszukiwanie danych wł</w:t>
      </w:r>
      <w:bookmarkStart w:id="3" w:name="_Toc21361766"/>
      <w:r w:rsidRPr="00692DCD">
        <w:rPr>
          <w:color w:val="auto"/>
        </w:rPr>
        <w:t>aściwych dla konkretnego adresu  m.in. urzędów, izb skarbowych, sądów, jednostek samorządu terytorialnego i innych,</w:t>
      </w:r>
    </w:p>
    <w:p w14:paraId="61E0CC93" w14:textId="77777777" w:rsidR="00C6711D" w:rsidRPr="00692DCD" w:rsidRDefault="00C6711D" w:rsidP="00C6711D">
      <w:pPr>
        <w:spacing w:after="0"/>
        <w:jc w:val="both"/>
        <w:rPr>
          <w:color w:val="auto"/>
        </w:rPr>
      </w:pPr>
      <w:r w:rsidRPr="00692DCD">
        <w:rPr>
          <w:color w:val="auto"/>
        </w:rPr>
        <w:t xml:space="preserve">8.8. wskaźniki i stawki, </w:t>
      </w:r>
      <w:bookmarkEnd w:id="3"/>
    </w:p>
    <w:p w14:paraId="0814FBF9" w14:textId="139EA784" w:rsidR="00C6711D" w:rsidRPr="00692DCD" w:rsidRDefault="00C6711D" w:rsidP="00C6711D">
      <w:pPr>
        <w:spacing w:after="0"/>
        <w:jc w:val="both"/>
        <w:rPr>
          <w:color w:val="auto"/>
        </w:rPr>
      </w:pPr>
      <w:r w:rsidRPr="00692DCD">
        <w:rPr>
          <w:color w:val="auto"/>
        </w:rPr>
        <w:t>8.9. informacje na temat firm zarejestrowanych w Rejestrze Przedsiębiorców KRS</w:t>
      </w:r>
      <w:bookmarkStart w:id="4" w:name="_Toc21361769"/>
      <w:r w:rsidRPr="00692DCD">
        <w:rPr>
          <w:color w:val="auto"/>
        </w:rPr>
        <w:t xml:space="preserve"> (wyszukiwanie i rejestry)</w:t>
      </w:r>
      <w:r w:rsidR="00426D1A" w:rsidRPr="00692DCD">
        <w:rPr>
          <w:color w:val="auto"/>
        </w:rPr>
        <w:t>,</w:t>
      </w:r>
    </w:p>
    <w:p w14:paraId="19494ECA" w14:textId="5CA2BFAB" w:rsidR="00426D1A" w:rsidRPr="00692DCD" w:rsidRDefault="00426D1A" w:rsidP="00C6711D">
      <w:pPr>
        <w:spacing w:after="0"/>
        <w:jc w:val="both"/>
        <w:rPr>
          <w:color w:val="auto"/>
        </w:rPr>
      </w:pPr>
      <w:r w:rsidRPr="00692DCD">
        <w:rPr>
          <w:color w:val="auto"/>
        </w:rPr>
        <w:lastRenderedPageBreak/>
        <w:t>8.10. dostęp do wersji PDF komentarzy i monografii umożliwiający precyzyjne cytowanie tych publikacji z podaniem numeru strony identycznego z wersją papierową książki.</w:t>
      </w:r>
    </w:p>
    <w:p w14:paraId="28132765" w14:textId="77777777" w:rsidR="00C6711D" w:rsidRPr="00692DCD" w:rsidRDefault="00C6711D" w:rsidP="00C6711D">
      <w:pPr>
        <w:spacing w:after="0"/>
        <w:jc w:val="both"/>
        <w:rPr>
          <w:color w:val="auto"/>
        </w:rPr>
      </w:pPr>
    </w:p>
    <w:p w14:paraId="01DB206B" w14:textId="77777777" w:rsidR="00C6711D" w:rsidRPr="00692DCD" w:rsidRDefault="00C6711D" w:rsidP="00C6711D">
      <w:pPr>
        <w:spacing w:after="0"/>
        <w:jc w:val="both"/>
        <w:rPr>
          <w:bCs/>
          <w:color w:val="auto"/>
        </w:rPr>
      </w:pPr>
      <w:r w:rsidRPr="00692DCD">
        <w:rPr>
          <w:b/>
          <w:color w:val="auto"/>
        </w:rPr>
        <w:t>9. Bibliografia PAN</w:t>
      </w:r>
      <w:bookmarkEnd w:id="4"/>
      <w:r w:rsidRPr="00692DCD">
        <w:rPr>
          <w:color w:val="auto"/>
        </w:rPr>
        <w:t xml:space="preserve"> - </w:t>
      </w:r>
      <w:r w:rsidRPr="00692DCD">
        <w:rPr>
          <w:bCs/>
          <w:color w:val="auto"/>
        </w:rPr>
        <w:t xml:space="preserve">baza informacji o publikacjach prawniczych. </w:t>
      </w:r>
    </w:p>
    <w:p w14:paraId="4E774A5D" w14:textId="77777777" w:rsidR="00C6711D" w:rsidRPr="00692DCD" w:rsidRDefault="00C6711D" w:rsidP="00C6711D">
      <w:pPr>
        <w:spacing w:after="0"/>
        <w:jc w:val="both"/>
        <w:rPr>
          <w:bCs/>
          <w:color w:val="auto"/>
        </w:rPr>
      </w:pPr>
    </w:p>
    <w:p w14:paraId="051F5382" w14:textId="08A32ABA" w:rsidR="005D5324" w:rsidRPr="0031612D" w:rsidRDefault="00C6711D" w:rsidP="00C6711D">
      <w:pPr>
        <w:rPr>
          <w:color w:val="auto"/>
        </w:rPr>
      </w:pPr>
      <w:r w:rsidRPr="00692DCD">
        <w:rPr>
          <w:b/>
          <w:bCs/>
          <w:color w:val="auto"/>
        </w:rPr>
        <w:t>10.</w:t>
      </w:r>
      <w:r w:rsidR="00426D1A" w:rsidRPr="00692DCD">
        <w:rPr>
          <w:b/>
          <w:bCs/>
          <w:color w:val="auto"/>
        </w:rPr>
        <w:t xml:space="preserve"> </w:t>
      </w:r>
      <w:r w:rsidRPr="00692DCD">
        <w:rPr>
          <w:b/>
          <w:color w:val="auto"/>
        </w:rPr>
        <w:t>Słowniki</w:t>
      </w:r>
      <w:r w:rsidRPr="00692DCD">
        <w:rPr>
          <w:color w:val="auto"/>
        </w:rPr>
        <w:t xml:space="preserve"> m.in. orzecznictwa sądowego sądów europejskich, języka prawniczego i ekonomicznego </w:t>
      </w:r>
      <w:r w:rsidRPr="0031612D">
        <w:rPr>
          <w:color w:val="auto"/>
        </w:rPr>
        <w:t>angielsko-polski, polsko-francuski.</w:t>
      </w:r>
    </w:p>
    <w:p w14:paraId="7B462BC6" w14:textId="77777777" w:rsidR="0031612D" w:rsidRDefault="0031612D" w:rsidP="003161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31612D">
        <w:rPr>
          <w:rStyle w:val="normaltextrun"/>
          <w:rFonts w:ascii="Calibri" w:hAnsi="Calibri" w:cs="Calibri"/>
          <w:b/>
          <w:color w:val="000000"/>
          <w:sz w:val="22"/>
          <w:szCs w:val="22"/>
        </w:rPr>
        <w:t>LICENCJA</w:t>
      </w:r>
      <w:r w:rsidRPr="0031612D">
        <w:rPr>
          <w:rStyle w:val="eop"/>
          <w:rFonts w:ascii="Calibri" w:hAnsi="Calibri" w:cs="Calibri"/>
          <w:b/>
          <w:color w:val="000000"/>
          <w:sz w:val="22"/>
          <w:szCs w:val="22"/>
        </w:rPr>
        <w:t> </w:t>
      </w:r>
    </w:p>
    <w:p w14:paraId="4E0A3A33" w14:textId="77777777" w:rsidR="0031612D" w:rsidRDefault="0031612D" w:rsidP="003161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79678653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Wykonawca musi być uprawniony do udzielenia Zamawiającemu licencji na korzystanie z zaoferowanego systemu informacji prawnej w zakresie umożliwiającym prawidłową realizację całości przedmiotu zawartej w wyniku niniejszego postępowania umowy tj. użytkowania systemu informacji prawnej w co najmniej wymaganym przez Zamawiającego zakresie, sposobie i czasie.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13990927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Udzielona Zamawiającemu licencja na korzystanie z zaoferowanego systemu informacji prawnej w zakresie zgodnym z SWZ będzie licencją niewyłączną, niezbywalną, terminową, zawartą na okres wskazany w dokumentach niniejszego postępowania, nieograniczoną terytorialnie, a warunki licencji, zgodne z dokumentami niniejszego postępowania, będą stanowiły integralny załącznik do zawartej z Zamawiającym umowy.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7100DF54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49848244" w14:textId="77777777" w:rsidR="0031612D" w:rsidRP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b/>
          <w:color w:val="000000"/>
          <w:sz w:val="18"/>
          <w:szCs w:val="18"/>
        </w:rPr>
      </w:pPr>
      <w:r w:rsidRPr="0031612D">
        <w:rPr>
          <w:rStyle w:val="normaltextrun"/>
          <w:rFonts w:ascii="Calibri" w:hAnsi="Calibri" w:cs="Calibri"/>
          <w:b/>
          <w:color w:val="000000"/>
          <w:sz w:val="22"/>
          <w:szCs w:val="22"/>
        </w:rPr>
        <w:t>MINIMALNE WYMAGANE WARUNKI UDZIELONEJ PRZEZ WYKONAWCĘ LICENCJI/SUBLICENCJI</w:t>
      </w:r>
      <w:r w:rsidRPr="0031612D">
        <w:rPr>
          <w:rStyle w:val="eop"/>
          <w:rFonts w:ascii="Calibri" w:hAnsi="Calibri" w:cs="Calibri"/>
          <w:b/>
          <w:color w:val="000000"/>
          <w:sz w:val="22"/>
          <w:szCs w:val="22"/>
        </w:rPr>
        <w:t> </w:t>
      </w:r>
    </w:p>
    <w:p w14:paraId="7B864224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68A45E4E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Licencja musi zapewnić możliwość korzystania z systemu (dostęp) informacji prawnej, w tym publikacji elektronicznych, oraz dokumentacji dostępu, uprawnionym użytkownikom w takim zakresie i czasie i na takich warunkach, aby spełnić co najmniej wszystkie wymagania Zamawiającego objęte opisem niniejszego OPZ. 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04C2C0AA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3E65E391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Osobami korzystającymi z licencji będą studenci, doktoranci, pracownicy naukowi, inni pracownicy Zamawiającego, inne osoby posiadające aktualną kartę biblioteczną (logowanie danymi zaciągniętymi z programu bibliotecznego Horizon) oraz użytkownicy, w szczególności pracownicy, doktoranci i studenci UAM, korzystający z komputerów posadowionych w budynkach Zamawiającego. 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65D81926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Z systemu informacji prawnej muszą mieć możliwość korzystania przez 24 godziny na dobę wszyscy użytkownicy uzyskujący dostęp do serwera poprzez sieć uczelnianą.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2E49C117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Dodatkowo Wykonawca musi zapewnić dostęp do systemu informacji prawnej online przez 24 godziny na dobę dla 20 użytkowników, z wykorzystaniem uwierzytelniania za pomocą loginu oraz hasła z dowolnego urządzenia, w tym mobilnego, z dostępem do sieci Internet.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5E81539D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Z zastrzeżeniem powszechnie obowiązujących przepisów prawa licencja musi uprawniać do korzystania z zaoferowanego systemu dla własnych potrzeb wewnętrznych Zamawiającego, poprzez przeglądanie jego zawartości i dokonywanie wydruków lub kopii plików zawartych w systemie na potrzeby własne. 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22719A15" w14:textId="77777777" w:rsidR="0031612D" w:rsidRDefault="0031612D" w:rsidP="0031612D">
      <w:pPr>
        <w:pStyle w:val="paragraph"/>
        <w:spacing w:before="0" w:beforeAutospacing="0" w:after="0" w:afterAutospacing="0" w:line="320" w:lineRule="exact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76AAC3F6" w14:textId="6C14A6AE" w:rsidR="0031612D" w:rsidRDefault="0031612D" w:rsidP="00C4321F">
      <w:pPr>
        <w:pStyle w:val="paragraph"/>
        <w:spacing w:before="0" w:beforeAutospacing="0" w:after="0" w:afterAutospacing="0" w:line="320" w:lineRule="exact"/>
        <w:jc w:val="both"/>
        <w:textAlignment w:val="baseline"/>
      </w:pPr>
      <w:r>
        <w:rPr>
          <w:rStyle w:val="normaltextrun"/>
          <w:rFonts w:ascii="Calibri" w:hAnsi="Calibri" w:cs="Calibri"/>
          <w:color w:val="000000"/>
          <w:sz w:val="22"/>
          <w:szCs w:val="22"/>
          <w:u w:val="single"/>
        </w:rPr>
        <w:t>Do oferty muszą być dołączone warunki licencji 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(jako  przedmiotowy środek dowodowy, składany w celu potwierdzenia zgodności zakresu korzystania z oferowanego systemu z wymaganiami wskazanymi w OPZ przez Zamawiającego). </w:t>
      </w:r>
    </w:p>
    <w:sectPr w:rsidR="00316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7F997A" w16cid:durableId="2AF94BD3"/>
  <w16cid:commentId w16cid:paraId="3A652C92" w16cid:durableId="2AFC0DA7"/>
  <w16cid:commentId w16cid:paraId="1F826F90" w16cid:durableId="2AFC0E2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ChangesUpdateDate" w:val="2021-11-23"/>
    <w:docVar w:name="LE_Links" w:val="{29AF43B6-E440-44AA-9B78-B178D58FDF37}"/>
  </w:docVars>
  <w:rsids>
    <w:rsidRoot w:val="00C6711D"/>
    <w:rsid w:val="0003574C"/>
    <w:rsid w:val="00037DA0"/>
    <w:rsid w:val="00085E1E"/>
    <w:rsid w:val="000C320A"/>
    <w:rsid w:val="00123C69"/>
    <w:rsid w:val="001A449E"/>
    <w:rsid w:val="00233CF9"/>
    <w:rsid w:val="00280E2C"/>
    <w:rsid w:val="002A0E82"/>
    <w:rsid w:val="0031612D"/>
    <w:rsid w:val="00324DCF"/>
    <w:rsid w:val="00426D1A"/>
    <w:rsid w:val="004866B3"/>
    <w:rsid w:val="004A58A0"/>
    <w:rsid w:val="0051713D"/>
    <w:rsid w:val="00562A00"/>
    <w:rsid w:val="00592ED3"/>
    <w:rsid w:val="005B42C1"/>
    <w:rsid w:val="005C3F21"/>
    <w:rsid w:val="005D5324"/>
    <w:rsid w:val="006010AD"/>
    <w:rsid w:val="00692DCD"/>
    <w:rsid w:val="006D612D"/>
    <w:rsid w:val="00702D5E"/>
    <w:rsid w:val="007037B2"/>
    <w:rsid w:val="007D5A91"/>
    <w:rsid w:val="009A2EDA"/>
    <w:rsid w:val="00A472B2"/>
    <w:rsid w:val="00AB442A"/>
    <w:rsid w:val="00AC6233"/>
    <w:rsid w:val="00B07F5E"/>
    <w:rsid w:val="00C4321F"/>
    <w:rsid w:val="00C6587E"/>
    <w:rsid w:val="00C6711D"/>
    <w:rsid w:val="00C77AA3"/>
    <w:rsid w:val="00D77F75"/>
    <w:rsid w:val="00D96C42"/>
    <w:rsid w:val="00E43A84"/>
    <w:rsid w:val="00E63DF4"/>
    <w:rsid w:val="00E707FF"/>
    <w:rsid w:val="00E930F0"/>
    <w:rsid w:val="00EA1C2C"/>
    <w:rsid w:val="00FC119A"/>
    <w:rsid w:val="2D05B202"/>
    <w:rsid w:val="428E48CD"/>
    <w:rsid w:val="45146BF0"/>
    <w:rsid w:val="6671F6DE"/>
    <w:rsid w:val="714AC022"/>
    <w:rsid w:val="72ADB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07FD1"/>
  <w15:docId w15:val="{C2446D6E-6697-4F37-AADA-D1C2C69F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6711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msonormal">
    <w:name w:val="x_msonormal"/>
    <w:basedOn w:val="Normalny"/>
    <w:rsid w:val="00C671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eastAsiaTheme="minorHAnsi"/>
      <w:color w:val="auto"/>
      <w:bdr w:val="none" w:sz="0" w:space="0" w:color="auto"/>
    </w:rPr>
  </w:style>
  <w:style w:type="paragraph" w:customStyle="1" w:styleId="paragraph">
    <w:name w:val="paragraph"/>
    <w:basedOn w:val="Normalny"/>
    <w:rsid w:val="0031612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normaltextrun">
    <w:name w:val="normaltextrun"/>
    <w:basedOn w:val="Domylnaczcionkaakapitu"/>
    <w:rsid w:val="0031612D"/>
  </w:style>
  <w:style w:type="character" w:customStyle="1" w:styleId="eop">
    <w:name w:val="eop"/>
    <w:basedOn w:val="Domylnaczcionkaakapitu"/>
    <w:rsid w:val="0031612D"/>
  </w:style>
  <w:style w:type="character" w:styleId="Odwoaniedokomentarza">
    <w:name w:val="annotation reference"/>
    <w:basedOn w:val="Domylnaczcionkaakapitu"/>
    <w:uiPriority w:val="99"/>
    <w:semiHidden/>
    <w:unhideWhenUsed/>
    <w:rsid w:val="00702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2D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2D5E"/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D5E"/>
    <w:rPr>
      <w:rFonts w:ascii="Calibri" w:eastAsia="Calibri" w:hAnsi="Calibri" w:cs="Calibri"/>
      <w:b/>
      <w:bCs/>
      <w:color w:val="000000"/>
      <w:sz w:val="20"/>
      <w:szCs w:val="20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D5E"/>
    <w:rPr>
      <w:rFonts w:ascii="Segoe UI" w:eastAsia="Calibri" w:hAnsi="Segoe UI" w:cs="Segoe UI"/>
      <w:color w:val="000000"/>
      <w:sz w:val="18"/>
      <w:szCs w:val="18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9AF43B6-E440-44AA-9B78-B178D58FDF3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2389</Words>
  <Characters>14338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Jasiński, Michal</dc:creator>
  <cp:lastModifiedBy>Karolina Ciechanowska</cp:lastModifiedBy>
  <cp:revision>2</cp:revision>
  <cp:lastPrinted>2024-12-09T08:05:00Z</cp:lastPrinted>
  <dcterms:created xsi:type="dcterms:W3CDTF">2024-12-10T11:06:00Z</dcterms:created>
  <dcterms:modified xsi:type="dcterms:W3CDTF">2024-12-10T11:06:00Z</dcterms:modified>
</cp:coreProperties>
</file>