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DCA96" w14:textId="52B276AF" w:rsidR="003C24F3" w:rsidRPr="003C24F3" w:rsidRDefault="003C24F3" w:rsidP="003C24F3">
      <w:pPr>
        <w:jc w:val="right"/>
        <w:rPr>
          <w:b/>
          <w:sz w:val="24"/>
          <w:szCs w:val="24"/>
        </w:rPr>
      </w:pPr>
      <w:r w:rsidRPr="003C24F3">
        <w:rPr>
          <w:b/>
          <w:sz w:val="24"/>
          <w:szCs w:val="24"/>
        </w:rPr>
        <w:t>Załącznik A</w:t>
      </w:r>
    </w:p>
    <w:p w14:paraId="58861969" w14:textId="77777777" w:rsidR="003C24F3" w:rsidRDefault="003C24F3" w:rsidP="002E6D12">
      <w:pPr>
        <w:rPr>
          <w:b/>
        </w:rPr>
      </w:pPr>
    </w:p>
    <w:p w14:paraId="7074798D" w14:textId="048C8FC5" w:rsidR="003C24F3" w:rsidRDefault="003C24F3" w:rsidP="003C24F3">
      <w:pPr>
        <w:jc w:val="center"/>
        <w:rPr>
          <w:b/>
        </w:rPr>
      </w:pPr>
      <w:r>
        <w:rPr>
          <w:b/>
        </w:rPr>
        <w:t>OPIS PRZEDMIOTU ZAMÓWIENIA</w:t>
      </w:r>
    </w:p>
    <w:p w14:paraId="1F741DA9" w14:textId="77777777" w:rsidR="00670CFA" w:rsidRDefault="00670CFA" w:rsidP="003C24F3">
      <w:pPr>
        <w:jc w:val="center"/>
        <w:rPr>
          <w:b/>
        </w:rPr>
      </w:pPr>
    </w:p>
    <w:p w14:paraId="7A98F0E4" w14:textId="3EEEF687" w:rsidR="002E6D12" w:rsidRPr="002E6D12" w:rsidRDefault="002E6D12" w:rsidP="002E6D12">
      <w:pPr>
        <w:rPr>
          <w:b/>
        </w:rPr>
      </w:pPr>
      <w:r w:rsidRPr="002E6D12">
        <w:rPr>
          <w:b/>
        </w:rPr>
        <w:t xml:space="preserve">Specyfikacja komory laminarnej </w:t>
      </w:r>
      <w:proofErr w:type="spellStart"/>
      <w:r w:rsidRPr="002E6D12">
        <w:rPr>
          <w:b/>
        </w:rPr>
        <w:t>HeraSafe</w:t>
      </w:r>
      <w:proofErr w:type="spellEnd"/>
      <w:r w:rsidRPr="002E6D12">
        <w:rPr>
          <w:b/>
        </w:rPr>
        <w:t xml:space="preserve"> 2025 1.5 EN12469 UV firmy </w:t>
      </w:r>
      <w:proofErr w:type="spellStart"/>
      <w:r w:rsidRPr="002E6D12">
        <w:rPr>
          <w:b/>
        </w:rPr>
        <w:t>Thermo</w:t>
      </w:r>
      <w:proofErr w:type="spellEnd"/>
      <w:r w:rsidRPr="002E6D12">
        <w:rPr>
          <w:b/>
        </w:rPr>
        <w:t xml:space="preserve"> </w:t>
      </w:r>
      <w:proofErr w:type="spellStart"/>
      <w:r w:rsidRPr="002E6D12">
        <w:rPr>
          <w:b/>
        </w:rPr>
        <w:t>Scientific</w:t>
      </w:r>
      <w:proofErr w:type="spellEnd"/>
    </w:p>
    <w:p w14:paraId="585E5F13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1. Podstawowe informacje</w:t>
      </w:r>
    </w:p>
    <w:p w14:paraId="37724CAC" w14:textId="77777777" w:rsidR="002E6D12" w:rsidRPr="002E6D12" w:rsidRDefault="002E6D12" w:rsidP="002E6D12">
      <w:pPr>
        <w:rPr>
          <w:lang w:val="en-US"/>
        </w:rPr>
      </w:pPr>
      <w:r w:rsidRPr="002E6D12">
        <w:rPr>
          <w:lang w:val="en-US"/>
        </w:rPr>
        <w:t xml:space="preserve">Model: </w:t>
      </w:r>
      <w:proofErr w:type="spellStart"/>
      <w:r w:rsidRPr="002E6D12">
        <w:rPr>
          <w:lang w:val="en-US"/>
        </w:rPr>
        <w:t>HeraSafe</w:t>
      </w:r>
      <w:proofErr w:type="spellEnd"/>
      <w:r w:rsidRPr="002E6D12">
        <w:rPr>
          <w:lang w:val="en-US"/>
        </w:rPr>
        <w:t xml:space="preserve"> 2025 1.5 EN12469</w:t>
      </w:r>
    </w:p>
    <w:p w14:paraId="36F4241F" w14:textId="77777777" w:rsidR="002E6D12" w:rsidRPr="002E6D12" w:rsidRDefault="002E6D12" w:rsidP="002E6D12">
      <w:pPr>
        <w:rPr>
          <w:lang w:val="en-US"/>
        </w:rPr>
      </w:pPr>
      <w:r w:rsidRPr="002E6D12">
        <w:rPr>
          <w:lang w:val="en-US"/>
        </w:rPr>
        <w:t>Producent: Thermo Scientific</w:t>
      </w:r>
    </w:p>
    <w:p w14:paraId="4F1A9799" w14:textId="77777777" w:rsidR="002E6D12" w:rsidRDefault="002E6D12" w:rsidP="002E6D12">
      <w:r>
        <w:t>Norma certyfikacyjna: EN12469 (standard bezpieczeństwa mikrobiologicznego)</w:t>
      </w:r>
    </w:p>
    <w:p w14:paraId="4A36965B" w14:textId="77777777" w:rsidR="002E6D12" w:rsidRDefault="002E6D12" w:rsidP="002E6D12">
      <w:r>
        <w:t>Klasa bezpieczeństwa: II</w:t>
      </w:r>
    </w:p>
    <w:p w14:paraId="2B330FBB" w14:textId="77777777" w:rsidR="002E6D12" w:rsidRDefault="002E6D12" w:rsidP="002E6D12">
      <w:r>
        <w:t>Przeznaczenie: Ochrona próbki, użytkownika i środowiska podczas pracy z materiałami biologicznymi, sterylnymi lub wymagającymi precyzyjnych warunków czystości.</w:t>
      </w:r>
    </w:p>
    <w:p w14:paraId="60EF3746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2. Wymiary i konstrukcja</w:t>
      </w:r>
    </w:p>
    <w:p w14:paraId="54285710" w14:textId="77777777" w:rsidR="002E6D12" w:rsidRDefault="002E6D12" w:rsidP="002E6D12">
      <w:r>
        <w:t>Szerokość użytkowa: 1.5 m</w:t>
      </w:r>
    </w:p>
    <w:p w14:paraId="2AA0EA77" w14:textId="77777777" w:rsidR="002E6D12" w:rsidRDefault="002E6D12" w:rsidP="002E6D12">
      <w:r>
        <w:t>Wymiary zewnętrzne (szer. × gł. × wys.): Około 1500 × 850 × 1350 mm</w:t>
      </w:r>
    </w:p>
    <w:p w14:paraId="7A4F8F0C" w14:textId="77777777" w:rsidR="002E6D12" w:rsidRDefault="002E6D12" w:rsidP="002E6D12">
      <w:r>
        <w:t>Wymiary wewnętrzne (szer. × gł. × wys.): Około 1450 × 600 × 750 mm</w:t>
      </w:r>
    </w:p>
    <w:p w14:paraId="592FCBEC" w14:textId="77777777" w:rsidR="002E6D12" w:rsidRDefault="002E6D12" w:rsidP="002E6D12">
      <w:r>
        <w:t>Materiał konstrukcji:</w:t>
      </w:r>
    </w:p>
    <w:p w14:paraId="19AF13A6" w14:textId="77777777" w:rsidR="002E6D12" w:rsidRDefault="002E6D12" w:rsidP="002E6D12">
      <w:pPr>
        <w:pStyle w:val="Akapitzlist"/>
        <w:numPr>
          <w:ilvl w:val="0"/>
          <w:numId w:val="1"/>
        </w:numPr>
      </w:pPr>
      <w:r>
        <w:t>Wnętrze: Stal nierdzewna (łatwa do dezynfekcji)</w:t>
      </w:r>
    </w:p>
    <w:p w14:paraId="6C9184E5" w14:textId="77777777" w:rsidR="002E6D12" w:rsidRDefault="002E6D12" w:rsidP="002E6D12">
      <w:pPr>
        <w:pStyle w:val="Akapitzlist"/>
        <w:numPr>
          <w:ilvl w:val="0"/>
          <w:numId w:val="1"/>
        </w:numPr>
      </w:pPr>
      <w:r>
        <w:t>Obudowa: Blacha malowana proszkowo</w:t>
      </w:r>
    </w:p>
    <w:p w14:paraId="25A42ADF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3. System filtracji i przepływ powietrza</w:t>
      </w:r>
    </w:p>
    <w:p w14:paraId="260D7339" w14:textId="77777777" w:rsidR="002E6D12" w:rsidRDefault="002E6D12" w:rsidP="002E6D12">
      <w:r>
        <w:t>Filtry HEPA:</w:t>
      </w:r>
    </w:p>
    <w:p w14:paraId="6D0A0CC0" w14:textId="77777777" w:rsidR="002E6D12" w:rsidRDefault="002E6D12" w:rsidP="002E6D12">
      <w:pPr>
        <w:pStyle w:val="Akapitzlist"/>
        <w:numPr>
          <w:ilvl w:val="0"/>
          <w:numId w:val="2"/>
        </w:numPr>
      </w:pPr>
      <w:r>
        <w:t>Efektywność: &gt;99.995% dla cząstek o wielkości 0.3 µm</w:t>
      </w:r>
    </w:p>
    <w:p w14:paraId="359800AF" w14:textId="77777777" w:rsidR="002E6D12" w:rsidRDefault="002E6D12" w:rsidP="002E6D12">
      <w:r>
        <w:t>System przepływu powietrza: Laminarny przepływ w komorze, zasysanie powietrza z otoczenia i recyrkulacja.</w:t>
      </w:r>
    </w:p>
    <w:p w14:paraId="235F18CF" w14:textId="77777777" w:rsidR="002E6D12" w:rsidRDefault="002E6D12" w:rsidP="002E6D12">
      <w:r>
        <w:t>Prędkość przepływu powietrza: 0.36–0.4 m/s</w:t>
      </w:r>
    </w:p>
    <w:p w14:paraId="124791DF" w14:textId="77777777" w:rsidR="002E6D12" w:rsidRDefault="002E6D12" w:rsidP="002E6D12">
      <w:r>
        <w:t>Tryby pracy: Ochrona materiału roboczego i użytkownika przed kontaminacją dzięki podciśnieniu i laminarnemu przepływowi.</w:t>
      </w:r>
    </w:p>
    <w:p w14:paraId="5EB3D53A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4. Oświetlenie i funkcje UV</w:t>
      </w:r>
    </w:p>
    <w:p w14:paraId="3407FB45" w14:textId="77777777" w:rsidR="002E6D12" w:rsidRDefault="002E6D12" w:rsidP="002E6D12">
      <w:r>
        <w:t>Oświetlenie robocze:</w:t>
      </w:r>
    </w:p>
    <w:p w14:paraId="313F60CE" w14:textId="77777777" w:rsidR="002E6D12" w:rsidRDefault="002E6D12" w:rsidP="002E6D12">
      <w:pPr>
        <w:pStyle w:val="Akapitzlist"/>
        <w:numPr>
          <w:ilvl w:val="0"/>
          <w:numId w:val="2"/>
        </w:numPr>
      </w:pPr>
      <w:r>
        <w:t>Natężenie światła: &gt;1000 lx (równomierne oświetlenie obszaru roboczego).</w:t>
      </w:r>
    </w:p>
    <w:p w14:paraId="67719766" w14:textId="77777777" w:rsidR="002E6D12" w:rsidRDefault="002E6D12" w:rsidP="002E6D12">
      <w:r>
        <w:t>Lampa UV:</w:t>
      </w:r>
    </w:p>
    <w:p w14:paraId="0BCA18B9" w14:textId="77777777" w:rsidR="002E6D12" w:rsidRDefault="002E6D12" w:rsidP="002E6D12">
      <w:pPr>
        <w:pStyle w:val="Akapitzlist"/>
        <w:numPr>
          <w:ilvl w:val="0"/>
          <w:numId w:val="2"/>
        </w:numPr>
      </w:pPr>
      <w:r>
        <w:t>Wbudowana do dezynfekcji powierzchni roboczej.</w:t>
      </w:r>
    </w:p>
    <w:p w14:paraId="63231D90" w14:textId="77777777" w:rsidR="002E6D12" w:rsidRDefault="002E6D12" w:rsidP="002E6D12">
      <w:pPr>
        <w:pStyle w:val="Akapitzlist"/>
        <w:numPr>
          <w:ilvl w:val="0"/>
          <w:numId w:val="2"/>
        </w:numPr>
      </w:pPr>
      <w:r>
        <w:t>Możliwość programowania czasu pracy.</w:t>
      </w:r>
    </w:p>
    <w:p w14:paraId="55320B88" w14:textId="77777777" w:rsidR="002E6D12" w:rsidRDefault="002E6D12" w:rsidP="002E6D12">
      <w:pPr>
        <w:pStyle w:val="Akapitzlist"/>
        <w:numPr>
          <w:ilvl w:val="0"/>
          <w:numId w:val="2"/>
        </w:numPr>
      </w:pPr>
      <w:r>
        <w:t>Automatyczne wyłączanie podczas otwierania szyby frontowej.</w:t>
      </w:r>
    </w:p>
    <w:p w14:paraId="7BF141A9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lastRenderedPageBreak/>
        <w:t>5. Szyba frontowa</w:t>
      </w:r>
    </w:p>
    <w:p w14:paraId="7170E7C1" w14:textId="77777777" w:rsidR="002E6D12" w:rsidRDefault="002E6D12" w:rsidP="002E6D12">
      <w:r>
        <w:t>Rodzaj szyby: Szyba frontowa odporna na promieniowanie UV i chemikalia.</w:t>
      </w:r>
    </w:p>
    <w:p w14:paraId="1377BE98" w14:textId="77777777" w:rsidR="002E6D12" w:rsidRDefault="002E6D12" w:rsidP="002E6D12">
      <w:r>
        <w:t>Mechanizm otwierania:</w:t>
      </w:r>
    </w:p>
    <w:p w14:paraId="73D77AD9" w14:textId="77777777" w:rsidR="002E6D12" w:rsidRDefault="002E6D12" w:rsidP="002E6D12">
      <w:pPr>
        <w:pStyle w:val="Akapitzlist"/>
        <w:numPr>
          <w:ilvl w:val="0"/>
          <w:numId w:val="3"/>
        </w:numPr>
      </w:pPr>
      <w:r>
        <w:t>Elektryczne lub manualne sterowanie.</w:t>
      </w:r>
    </w:p>
    <w:p w14:paraId="2C90C86D" w14:textId="77777777" w:rsidR="002E6D12" w:rsidRDefault="002E6D12" w:rsidP="002E6D12">
      <w:pPr>
        <w:pStyle w:val="Akapitzlist"/>
        <w:numPr>
          <w:ilvl w:val="0"/>
          <w:numId w:val="3"/>
        </w:numPr>
      </w:pPr>
      <w:r>
        <w:t>Zabezpieczenie przed przypadkowym otwarciem.</w:t>
      </w:r>
    </w:p>
    <w:p w14:paraId="4965BF29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6. Panel sterowania i alarmy</w:t>
      </w:r>
    </w:p>
    <w:p w14:paraId="5F635F42" w14:textId="77777777" w:rsidR="002E6D12" w:rsidRDefault="002E6D12" w:rsidP="002E6D12">
      <w:r>
        <w:t>Panel kontrolny:</w:t>
      </w:r>
    </w:p>
    <w:p w14:paraId="024A5F3E" w14:textId="77777777" w:rsidR="002E6D12" w:rsidRDefault="002E6D12" w:rsidP="002E6D12">
      <w:pPr>
        <w:pStyle w:val="Akapitzlist"/>
        <w:numPr>
          <w:ilvl w:val="0"/>
          <w:numId w:val="4"/>
        </w:numPr>
      </w:pPr>
      <w:r>
        <w:t>Cyfrowy wyświetlacz parametrów pracy (przepływ powietrza, godziny pracy lampy UV, status filtrów).</w:t>
      </w:r>
    </w:p>
    <w:p w14:paraId="7A346F17" w14:textId="77777777" w:rsidR="002E6D12" w:rsidRDefault="002E6D12" w:rsidP="002E6D12">
      <w:pPr>
        <w:pStyle w:val="Akapitzlist"/>
        <w:numPr>
          <w:ilvl w:val="0"/>
          <w:numId w:val="4"/>
        </w:numPr>
      </w:pPr>
      <w:r>
        <w:t>Przyciski dotykowe lub membranowe.</w:t>
      </w:r>
    </w:p>
    <w:p w14:paraId="4896AD95" w14:textId="77777777" w:rsidR="002E6D12" w:rsidRDefault="002E6D12" w:rsidP="002E6D12">
      <w:r>
        <w:t>System alarmowy:</w:t>
      </w:r>
    </w:p>
    <w:p w14:paraId="578E1102" w14:textId="77777777" w:rsidR="002E6D12" w:rsidRDefault="002E6D12" w:rsidP="002E6D12">
      <w:pPr>
        <w:pStyle w:val="Akapitzlist"/>
        <w:numPr>
          <w:ilvl w:val="0"/>
          <w:numId w:val="5"/>
        </w:numPr>
      </w:pPr>
      <w:r>
        <w:t>Ostrzeżenia o niskim przepływie powietrza.</w:t>
      </w:r>
    </w:p>
    <w:p w14:paraId="002F5871" w14:textId="77777777" w:rsidR="002E6D12" w:rsidRDefault="002E6D12" w:rsidP="002E6D12">
      <w:pPr>
        <w:pStyle w:val="Akapitzlist"/>
        <w:numPr>
          <w:ilvl w:val="0"/>
          <w:numId w:val="5"/>
        </w:numPr>
      </w:pPr>
      <w:r>
        <w:t>Powiadomienia o konieczności wymiany filtrów HEPA.</w:t>
      </w:r>
    </w:p>
    <w:p w14:paraId="33608AF1" w14:textId="77777777" w:rsidR="002E6D12" w:rsidRDefault="002E6D12" w:rsidP="002E6D12">
      <w:pPr>
        <w:pStyle w:val="Akapitzlist"/>
        <w:numPr>
          <w:ilvl w:val="0"/>
          <w:numId w:val="5"/>
        </w:numPr>
      </w:pPr>
      <w:r>
        <w:t>Alarm otwarcia szyby frontowej.</w:t>
      </w:r>
    </w:p>
    <w:p w14:paraId="19BF199E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7. Zasilanie i wydajność energetyczna</w:t>
      </w:r>
    </w:p>
    <w:p w14:paraId="534690FF" w14:textId="77777777" w:rsidR="002E6D12" w:rsidRDefault="002E6D12" w:rsidP="002E6D12">
      <w:r>
        <w:t xml:space="preserve">Zasilanie: 230 V, 50 </w:t>
      </w:r>
      <w:proofErr w:type="spellStart"/>
      <w:r>
        <w:t>Hz</w:t>
      </w:r>
      <w:proofErr w:type="spellEnd"/>
    </w:p>
    <w:p w14:paraId="5535753B" w14:textId="77777777" w:rsidR="002E6D12" w:rsidRDefault="002E6D12" w:rsidP="002E6D12">
      <w:r>
        <w:t>Pobór mocy: Około 300–500 W (zależnie od trybu pracy)</w:t>
      </w:r>
    </w:p>
    <w:p w14:paraId="7EDF362A" w14:textId="77777777" w:rsidR="002E6D12" w:rsidRDefault="002E6D12" w:rsidP="002E6D12">
      <w:r>
        <w:t xml:space="preserve">Tryb </w:t>
      </w:r>
      <w:proofErr w:type="spellStart"/>
      <w:r>
        <w:t>eco</w:t>
      </w:r>
      <w:proofErr w:type="spellEnd"/>
      <w:r>
        <w:t>: Funkcja zmniejszenia zużycia energii podczas bezczynności.</w:t>
      </w:r>
    </w:p>
    <w:p w14:paraId="542DF260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8. Bezpieczeństwo użytkowania</w:t>
      </w:r>
    </w:p>
    <w:p w14:paraId="01B8364E" w14:textId="77777777" w:rsidR="002E6D12" w:rsidRDefault="002E6D12" w:rsidP="002E6D12">
      <w:r>
        <w:t>Certyfikacja: EN12469 zapewnia skuteczność ochrony biologicznej.</w:t>
      </w:r>
    </w:p>
    <w:p w14:paraId="1307F141" w14:textId="77777777" w:rsidR="002E6D12" w:rsidRDefault="002E6D12" w:rsidP="002E6D12">
      <w:r>
        <w:t>Zabezpieczenia:</w:t>
      </w:r>
    </w:p>
    <w:p w14:paraId="32BF16D2" w14:textId="77777777" w:rsidR="002E6D12" w:rsidRDefault="002E6D12" w:rsidP="002E6D12">
      <w:pPr>
        <w:pStyle w:val="Akapitzlist"/>
        <w:numPr>
          <w:ilvl w:val="0"/>
          <w:numId w:val="6"/>
        </w:numPr>
      </w:pPr>
      <w:r>
        <w:t>Automatyczne wyłączenie lampy UV po otwarciu szyby.</w:t>
      </w:r>
    </w:p>
    <w:p w14:paraId="67DB365A" w14:textId="77777777" w:rsidR="002E6D12" w:rsidRDefault="002E6D12" w:rsidP="002E6D12">
      <w:pPr>
        <w:pStyle w:val="Akapitzlist"/>
        <w:numPr>
          <w:ilvl w:val="0"/>
          <w:numId w:val="6"/>
        </w:numPr>
      </w:pPr>
      <w:r>
        <w:t>System monitorowania filtrów i przepływu powietrza.</w:t>
      </w:r>
    </w:p>
    <w:p w14:paraId="5FC10026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9. Akcesoria</w:t>
      </w:r>
    </w:p>
    <w:p w14:paraId="0A2F8966" w14:textId="77777777" w:rsidR="002E6D12" w:rsidRDefault="002E6D12" w:rsidP="002E6D12">
      <w:r>
        <w:t>Stolik pod komorę z regulacją wysokości.</w:t>
      </w:r>
    </w:p>
    <w:p w14:paraId="5CB6CE7E" w14:textId="77777777" w:rsidR="002E6D12" w:rsidRPr="002E6D12" w:rsidRDefault="002E6D12" w:rsidP="002E6D12">
      <w:pPr>
        <w:rPr>
          <w:b/>
          <w:i/>
        </w:rPr>
      </w:pPr>
      <w:r w:rsidRPr="002E6D12">
        <w:rPr>
          <w:b/>
          <w:i/>
        </w:rPr>
        <w:t>10. Zastosowanie</w:t>
      </w:r>
    </w:p>
    <w:p w14:paraId="6C1C99B4" w14:textId="77777777" w:rsidR="002E6D12" w:rsidRDefault="002E6D12" w:rsidP="002E6D12">
      <w:r>
        <w:t>Praca z materiałem biologicznym, w tym mikroorganizmami, tkankami i komórkami.</w:t>
      </w:r>
    </w:p>
    <w:p w14:paraId="204177BE" w14:textId="773D7D5F" w:rsidR="0074635D" w:rsidRDefault="002E6D12" w:rsidP="002E6D12">
      <w:r>
        <w:t>Odpowiednia do laboratoriów mikrobiologicznych, medycznych i biotechnologicznych.</w:t>
      </w:r>
    </w:p>
    <w:p w14:paraId="0CFFADCF" w14:textId="47BBA143" w:rsidR="00DE4DA9" w:rsidRDefault="00DE4DA9" w:rsidP="002E6D12"/>
    <w:p w14:paraId="042650A0" w14:textId="5E7EE337" w:rsidR="00DE4DA9" w:rsidRPr="00DE4DA9" w:rsidRDefault="00DE4DA9" w:rsidP="00492B2F">
      <w:pPr>
        <w:jc w:val="both"/>
        <w:rPr>
          <w:b/>
          <w:bCs/>
        </w:rPr>
      </w:pPr>
      <w:r w:rsidRPr="00DE4DA9">
        <w:rPr>
          <w:b/>
          <w:bCs/>
        </w:rPr>
        <w:t>Po dostawie i instalacji Wykonawca przeprowadzi</w:t>
      </w:r>
      <w:r w:rsidR="00492B2F">
        <w:rPr>
          <w:b/>
          <w:bCs/>
        </w:rPr>
        <w:t xml:space="preserve"> dla użytkowników</w:t>
      </w:r>
      <w:r w:rsidRPr="00DE4DA9">
        <w:rPr>
          <w:b/>
          <w:bCs/>
        </w:rPr>
        <w:t xml:space="preserve"> instruktaż z obsługi urządzenia.</w:t>
      </w:r>
    </w:p>
    <w:sectPr w:rsidR="00DE4DA9" w:rsidRPr="00DE4DA9" w:rsidSect="00670CFA">
      <w:headerReference w:type="first" r:id="rId8"/>
      <w:pgSz w:w="11906" w:h="16838"/>
      <w:pgMar w:top="1135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E93C36" w14:textId="77777777" w:rsidR="003C24F3" w:rsidRDefault="003C24F3" w:rsidP="003C24F3">
      <w:pPr>
        <w:spacing w:after="0" w:line="240" w:lineRule="auto"/>
      </w:pPr>
      <w:r>
        <w:separator/>
      </w:r>
    </w:p>
  </w:endnote>
  <w:endnote w:type="continuationSeparator" w:id="0">
    <w:p w14:paraId="53355C9E" w14:textId="77777777" w:rsidR="003C24F3" w:rsidRDefault="003C24F3" w:rsidP="003C24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49A6E" w14:textId="77777777" w:rsidR="003C24F3" w:rsidRDefault="003C24F3" w:rsidP="003C24F3">
      <w:pPr>
        <w:spacing w:after="0" w:line="240" w:lineRule="auto"/>
      </w:pPr>
      <w:r>
        <w:separator/>
      </w:r>
    </w:p>
  </w:footnote>
  <w:footnote w:type="continuationSeparator" w:id="0">
    <w:p w14:paraId="7B14D36E" w14:textId="77777777" w:rsidR="003C24F3" w:rsidRDefault="003C24F3" w:rsidP="003C24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12D1A9" w14:textId="23EA7A1A" w:rsidR="00670CFA" w:rsidRDefault="00670CFA">
    <w:pPr>
      <w:pStyle w:val="Nagwek"/>
    </w:pPr>
    <w:r w:rsidRPr="00225D7B">
      <w:rPr>
        <w:rFonts w:ascii="Arial" w:hAnsi="Arial" w:cs="Arial"/>
        <w:sz w:val="20"/>
      </w:rPr>
      <w:t>Znak sprawy: ZP3/</w:t>
    </w:r>
    <w:r>
      <w:rPr>
        <w:rFonts w:ascii="Arial" w:hAnsi="Arial" w:cs="Arial"/>
        <w:sz w:val="20"/>
      </w:rPr>
      <w:t>3601</w:t>
    </w:r>
    <w:r w:rsidRPr="00225D7B">
      <w:rPr>
        <w:rFonts w:ascii="Arial" w:hAnsi="Arial" w:cs="Arial"/>
        <w:sz w:val="20"/>
      </w:rPr>
      <w:t>/</w:t>
    </w:r>
    <w:r w:rsidRPr="00463017">
      <w:rPr>
        <w:rFonts w:ascii="Arial" w:hAnsi="Arial" w:cs="Arial"/>
        <w:sz w:val="20"/>
      </w:rPr>
      <w:t xml:space="preserve">24                                                                                </w:t>
    </w:r>
    <w:r>
      <w:rPr>
        <w:rFonts w:ascii="Arial" w:hAnsi="Arial" w:cs="Arial"/>
        <w:sz w:val="20"/>
      </w:rPr>
      <w:t xml:space="preserve">   </w:t>
    </w:r>
    <w:r w:rsidRPr="00463017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05B20"/>
    <w:multiLevelType w:val="hybridMultilevel"/>
    <w:tmpl w:val="A58A1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213CF"/>
    <w:multiLevelType w:val="hybridMultilevel"/>
    <w:tmpl w:val="6576E5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D13B5E"/>
    <w:multiLevelType w:val="hybridMultilevel"/>
    <w:tmpl w:val="41DE5C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D73DD5"/>
    <w:multiLevelType w:val="hybridMultilevel"/>
    <w:tmpl w:val="C5A6F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EE03F8"/>
    <w:multiLevelType w:val="hybridMultilevel"/>
    <w:tmpl w:val="324631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1448F"/>
    <w:multiLevelType w:val="hybridMultilevel"/>
    <w:tmpl w:val="7C02BE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D12"/>
    <w:rsid w:val="002E6D12"/>
    <w:rsid w:val="003C24F3"/>
    <w:rsid w:val="00492B2F"/>
    <w:rsid w:val="00670CFA"/>
    <w:rsid w:val="0074635D"/>
    <w:rsid w:val="00DE4DA9"/>
    <w:rsid w:val="00FE5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91D514F"/>
  <w15:chartTrackingRefBased/>
  <w15:docId w15:val="{4EE9E1A9-F07B-48BC-B44B-B4CA52F50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6D1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C2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C24F3"/>
  </w:style>
  <w:style w:type="paragraph" w:styleId="Stopka">
    <w:name w:val="footer"/>
    <w:basedOn w:val="Normalny"/>
    <w:link w:val="StopkaZnak"/>
    <w:uiPriority w:val="99"/>
    <w:unhideWhenUsed/>
    <w:rsid w:val="003C24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C24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14BFD-74B7-42F5-9AA3-C7F128227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Grześkowiak</dc:creator>
  <cp:keywords/>
  <dc:description/>
  <cp:lastModifiedBy>Dział Zamówień Publicznych</cp:lastModifiedBy>
  <cp:revision>5</cp:revision>
  <dcterms:created xsi:type="dcterms:W3CDTF">2024-12-16T13:08:00Z</dcterms:created>
  <dcterms:modified xsi:type="dcterms:W3CDTF">2024-12-20T11:57:00Z</dcterms:modified>
</cp:coreProperties>
</file>