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5362BD8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6F79D8" w:rsidRPr="006F79D8">
        <w:rPr>
          <w:rFonts w:ascii="Arial" w:hAnsi="Arial" w:cs="Arial"/>
          <w:b/>
        </w:rPr>
        <w:t>sukcesywną dostawę wraz z transportem, wniesieniem i rozładowaniem wody źródlanej  w butlach 19l wraz z urządzeniami do jej podawania do jednostek organizacyjnych Uniwersytetu im. Adama Mickiewicza w Poznaniu przez okres 24 miesięcy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3CC3346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6F79D8">
      <w:rPr>
        <w:rFonts w:ascii="Arial" w:hAnsi="Arial" w:cs="Arial"/>
        <w:i/>
        <w:sz w:val="20"/>
      </w:rPr>
      <w:t>3645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6F79D8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9</cp:revision>
  <cp:lastPrinted>2024-06-27T11:07:00Z</cp:lastPrinted>
  <dcterms:created xsi:type="dcterms:W3CDTF">2023-11-24T12:01:00Z</dcterms:created>
  <dcterms:modified xsi:type="dcterms:W3CDTF">2024-12-20T13:11:00Z</dcterms:modified>
</cp:coreProperties>
</file>