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EF" w:rsidRDefault="00955CEF" w:rsidP="00874291">
      <w:pPr>
        <w:spacing w:line="288" w:lineRule="auto"/>
        <w:jc w:val="center"/>
        <w:rPr>
          <w:rFonts w:ascii="Arial Narrow" w:hAnsi="Arial Narrow" w:cs="Calibri"/>
          <w:b/>
          <w:sz w:val="20"/>
          <w:szCs w:val="20"/>
        </w:rPr>
      </w:pPr>
    </w:p>
    <w:p w:rsidR="00955CEF" w:rsidRDefault="00955CEF" w:rsidP="00874291">
      <w:pPr>
        <w:spacing w:line="288" w:lineRule="auto"/>
        <w:jc w:val="center"/>
        <w:rPr>
          <w:rFonts w:ascii="Arial Narrow" w:hAnsi="Arial Narrow" w:cs="Calibri"/>
          <w:b/>
          <w:sz w:val="22"/>
          <w:szCs w:val="20"/>
        </w:rPr>
      </w:pPr>
    </w:p>
    <w:p w:rsidR="00955CEF" w:rsidRDefault="00955CEF" w:rsidP="00874291">
      <w:pPr>
        <w:spacing w:line="288" w:lineRule="auto"/>
        <w:jc w:val="center"/>
        <w:rPr>
          <w:rFonts w:ascii="Arial Narrow" w:hAnsi="Arial Narrow" w:cs="Calibri"/>
          <w:b/>
          <w:sz w:val="22"/>
          <w:szCs w:val="20"/>
        </w:rPr>
      </w:pPr>
    </w:p>
    <w:p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rsidR="00955CEF" w:rsidRDefault="00955CEF" w:rsidP="00874291">
      <w:pPr>
        <w:spacing w:line="288" w:lineRule="auto"/>
        <w:jc w:val="center"/>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rsidR="00874291" w:rsidRDefault="00874291" w:rsidP="00874291">
      <w:pPr>
        <w:spacing w:line="288" w:lineRule="auto"/>
        <w:rPr>
          <w:rFonts w:ascii="Arial Narrow" w:hAnsi="Arial Narrow" w:cs="Calibri"/>
          <w:sz w:val="20"/>
          <w:szCs w:val="20"/>
        </w:rPr>
      </w:pPr>
    </w:p>
    <w:p w:rsidR="00955CEF" w:rsidRPr="00E34132" w:rsidRDefault="00955CEF" w:rsidP="00874291">
      <w:pPr>
        <w:spacing w:line="288" w:lineRule="auto"/>
        <w:rPr>
          <w:rFonts w:ascii="Arial Narrow" w:hAnsi="Arial Narrow" w:cs="Calibri"/>
          <w:sz w:val="20"/>
          <w:szCs w:val="20"/>
        </w:rPr>
      </w:pPr>
    </w:p>
    <w:p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rsidR="008C303C" w:rsidRPr="00E34132" w:rsidRDefault="008C303C" w:rsidP="00A0732C">
      <w:pPr>
        <w:jc w:val="both"/>
        <w:rPr>
          <w:rFonts w:ascii="Arial Narrow" w:hAnsi="Arial Narrow" w:cs="Calibri"/>
          <w:bCs/>
          <w:sz w:val="20"/>
          <w:szCs w:val="20"/>
        </w:rPr>
      </w:pPr>
    </w:p>
    <w:p w:rsidR="00B90B7E" w:rsidRPr="00E34132" w:rsidRDefault="00C663A6" w:rsidP="00D3743A">
      <w:pPr>
        <w:spacing w:after="240"/>
        <w:jc w:val="both"/>
        <w:rPr>
          <w:rFonts w:ascii="Arial Narrow" w:hAnsi="Arial Narrow" w:cs="Calibri"/>
          <w:b/>
          <w:sz w:val="20"/>
          <w:szCs w:val="20"/>
        </w:rPr>
      </w:pPr>
      <w:r w:rsidRPr="00E34132">
        <w:rPr>
          <w:rFonts w:ascii="Arial Narrow" w:hAnsi="Arial Narrow"/>
          <w:b/>
          <w:sz w:val="22"/>
        </w:rPr>
        <w:t xml:space="preserve">płk. dr. n. med.  </w:t>
      </w:r>
      <w:r w:rsidR="00D3743A">
        <w:rPr>
          <w:rFonts w:ascii="Arial Narrow" w:hAnsi="Arial Narrow"/>
          <w:b/>
          <w:sz w:val="22"/>
        </w:rPr>
        <w:t xml:space="preserve">Sławomira WAWRZYNIAKA </w:t>
      </w:r>
      <w:r w:rsidRPr="00E34132">
        <w:rPr>
          <w:rFonts w:ascii="Arial Narrow" w:hAnsi="Arial Narrow"/>
          <w:b/>
          <w:sz w:val="22"/>
        </w:rPr>
        <w:t>–</w:t>
      </w:r>
      <w:r w:rsidR="0037251B">
        <w:rPr>
          <w:rFonts w:ascii="Arial Narrow" w:hAnsi="Arial Narrow"/>
          <w:b/>
          <w:sz w:val="22"/>
        </w:rPr>
        <w:t xml:space="preserve"> </w:t>
      </w:r>
      <w:r w:rsidRPr="00E34132">
        <w:rPr>
          <w:rFonts w:ascii="Arial Narrow" w:hAnsi="Arial Narrow"/>
          <w:b/>
          <w:sz w:val="22"/>
        </w:rPr>
        <w:t>Komendanta Szpitala</w:t>
      </w:r>
    </w:p>
    <w:p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rsidR="00A0732C" w:rsidRPr="00E34132" w:rsidRDefault="00A0732C" w:rsidP="00A0732C">
      <w:pPr>
        <w:jc w:val="both"/>
        <w:rPr>
          <w:rFonts w:ascii="Arial Narrow" w:hAnsi="Arial Narrow" w:cs="Calibri"/>
          <w:bCs/>
          <w:sz w:val="20"/>
          <w:szCs w:val="20"/>
        </w:rPr>
      </w:pPr>
    </w:p>
    <w:p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rsidR="00A11257" w:rsidRPr="00E34132" w:rsidRDefault="00A11257" w:rsidP="00874291">
      <w:pPr>
        <w:spacing w:line="288" w:lineRule="auto"/>
        <w:jc w:val="both"/>
        <w:rPr>
          <w:rFonts w:ascii="Arial Narrow" w:hAnsi="Arial Narrow" w:cs="Calibri"/>
          <w:b/>
          <w:color w:val="000000"/>
          <w:sz w:val="20"/>
          <w:szCs w:val="20"/>
          <w:lang w:bidi="pl-PL"/>
        </w:rPr>
      </w:pPr>
    </w:p>
    <w:p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rsidR="00485F34" w:rsidRPr="00E34132" w:rsidRDefault="00485F34" w:rsidP="00874291">
      <w:pPr>
        <w:spacing w:line="288" w:lineRule="auto"/>
        <w:jc w:val="both"/>
        <w:rPr>
          <w:rFonts w:ascii="Arial Narrow" w:hAnsi="Arial Narrow" w:cs="Calibri"/>
          <w:b/>
          <w:color w:val="000000"/>
          <w:sz w:val="20"/>
          <w:szCs w:val="20"/>
          <w:lang w:bidi="pl-PL"/>
        </w:rPr>
      </w:pPr>
    </w:p>
    <w:p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rsidR="00874291" w:rsidRPr="00E34132" w:rsidRDefault="00874291" w:rsidP="00874291">
      <w:pPr>
        <w:spacing w:line="288" w:lineRule="auto"/>
        <w:ind w:left="709"/>
        <w:jc w:val="both"/>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i Rady (UE) 2016/679 z dnia 27 kwietnia 2016 r. w sprawie ochrony osób fizycznychw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
    <w:p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p>
    <w:p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rsidR="009B43DA" w:rsidRPr="00E34132" w:rsidRDefault="009B43DA" w:rsidP="00874291">
      <w:pPr>
        <w:spacing w:line="288" w:lineRule="auto"/>
        <w:jc w:val="center"/>
        <w:rPr>
          <w:rFonts w:ascii="Arial Narrow" w:hAnsi="Arial Narrow" w:cs="Calibri"/>
          <w:b/>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rsidR="00485F34" w:rsidRPr="00E34132" w:rsidRDefault="00485F34" w:rsidP="00485F34">
      <w:pPr>
        <w:pStyle w:val="Akapitzlist"/>
        <w:spacing w:line="288" w:lineRule="auto"/>
        <w:ind w:left="360"/>
        <w:rPr>
          <w:rFonts w:ascii="Arial Narrow" w:hAnsi="Arial Narrow" w:cs="Calibri"/>
          <w:b/>
          <w:bCs/>
          <w:sz w:val="20"/>
          <w:szCs w:val="20"/>
        </w:rPr>
      </w:pPr>
    </w:p>
    <w:p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właściwego(-ych) organu(-ów) nadzorczego(-ych) strony udostępniają mu (im) informacje, o których mowa w niniejszej klauzuli, w tym wyniki wszelkich audytów.</w:t>
      </w:r>
    </w:p>
    <w:p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Korzystanie z usług podmiotów podprzetwarzających.</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lastRenderedPageBreak/>
        <w:t>Podmiot przetwarzający ma ogólną zgodę administratora na korzystanie z usług podmiotów podprzetwarzających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podprzetwarzających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dając tym samym administratorowi wystarczająco dużo czasu na wyrażenie sprzeciwu wobec takich zmian przed rozpoczęciem korzystania z usług danego podmiotu podprzetwarzającego (podmiotów podprzetwarzających). Podmiot przetwarzający przekazuje administratorowi niezbędne informacje umożliwiające mu skorzystanie z prawa sprzeciwu.</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Jeżeli podmiot przetwarzający korzysta z usług podmiotu podprzetwarzającego w celu przeprowadzenia określonych czynności przetwarzania (w imieniu administratora), dokonuje tego w drodze umowy, która nakłada na podmiot podprzetwarzający zasadniczo takie same obowiązki w zakresie ochrony danych jak obowiązki nałożone na podmiot przetwarzający dane zgodnie z niniejszymi klauzulami. Podmiot przetwarzający zapewnia, aby podmiot podprzetwarzający wypełniał obowiązki, którym podlega podmiot przetwarzający na mocy niniejszych klauzul oraz rozporządzenia (UE) 2016/679 – RODO.</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Na wniosek administratora podmiot przetwarzający przekazuje administratorowi kopię umowy, jaką zawarł z podmiotem podprzetwarzającym,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pozostaje w pełni odpowiedzialny przed administratorem za wykonanie obowiązków podmiotu podprzetwarzającego zgodnie z jego umową z podmiotem przetwarzającym. Podmiot przetwarzający powiadamia administratora o każdym przypadku niewywiązania się przez podmiot podprzetwarzający z jego zobowiązań umownych.</w:t>
      </w:r>
    </w:p>
    <w:p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uzgadnia z podmiotem podprzetwarzającym klauzulę dotyczącą beneficjenta będącego osobą trzecią, zgodnie z którą to klauzulą – jeżeli podmiot przetwarzający przestanie istnieć faktycznie lub formalnie lub stanie się niewypłacalny – administrator ma prawo rozwiązać umowę z podmiotem podprzetwarzającym i nakazać mu usunięcie lub zwrot danych osobowych</w:t>
      </w:r>
      <w:r w:rsidR="00D67C16" w:rsidRPr="00E34132">
        <w:rPr>
          <w:rFonts w:ascii="Arial Narrow" w:hAnsi="Arial Narrow" w:cs="Calibri"/>
          <w:color w:val="000000"/>
          <w:sz w:val="20"/>
          <w:szCs w:val="20"/>
        </w:rPr>
        <w:t xml:space="preserve"> zgodnie z art. 28 ust.3 pkt g RODO.</w:t>
      </w:r>
    </w:p>
    <w:p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organem(-ami) nadzorczym(-i) przed rozpoczęciem przetwarzania, jeżeli ocena skutków dla ochrony danych wskaże, że przetwarzanie powodowałoby wysokie ryzyko, gdyby administrator nie zastosował środków w celu jego ograniczenia;</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lastRenderedPageBreak/>
        <w:t>Zgłaszanie naruszenia ochrony danych osobowych</w:t>
      </w:r>
    </w:p>
    <w:p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7</w:t>
      </w: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właściwemu(-ym) organowi(-om) nadzorczemu(-ym) niezwłocznie po tym, jak administrator dowiedział się o naruszeniu, w stosownych przypadkach/(chyba że jest mało prawdopodobne, by naruszenie to skutkowało ryzykiem naruszenia praw lub wolności osób fizycznych);</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osobowych,w tym w stosownych przypadkach środki w celu zminimalizowania jego ewentualnych negatywnych skutków.</w:t>
      </w:r>
    </w:p>
    <w:p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Pr="00E34132">
        <w:rPr>
          <w:rFonts w:ascii="Arial Narrow" w:hAnsi="Arial Narrow" w:cs="Calibri"/>
          <w:sz w:val="20"/>
          <w:szCs w:val="20"/>
        </w:rPr>
        <w:t>po tym, jak dowiedział się o naruszeniu. Zgłoszenie to powinno zawierać co najmniej:</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Bez uszczerbku dla przepisów rozporządzenia (UE) 2016/679 lub rozporządzenia (UE) 2018/1725, w przypadku, gdy podmiot przetwarzający narusza swoje obowiązki wynikające z niniejszych klauzul, administrator może polecić </w:t>
      </w:r>
      <w:r w:rsidRPr="00E34132">
        <w:rPr>
          <w:rFonts w:ascii="Arial Narrow" w:hAnsi="Arial Narrow" w:cs="Calibri"/>
          <w:color w:val="000000"/>
          <w:sz w:val="20"/>
          <w:szCs w:val="20"/>
        </w:rPr>
        <w:lastRenderedPageBreak/>
        <w:t>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(-ych) organu(-ów) nadzorczego(-ych) dotyczącej jego obowiązków wynikających z niniejszych klauzul lub z rozporządzenia (UE) 2016/679 – RODO.</w:t>
      </w:r>
    </w:p>
    <w:p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E34132" w:rsidRDefault="0039127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vanish/>
          <w:color w:val="000000"/>
          <w:sz w:val="20"/>
          <w:szCs w:val="20"/>
        </w:rPr>
      </w:pP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rsidR="00507E9B" w:rsidRPr="00E34132" w:rsidRDefault="00507E9B" w:rsidP="005962B3">
      <w:pPr>
        <w:rPr>
          <w:rFonts w:ascii="Arial Narrow" w:hAnsi="Arial Narrow" w:cs="Calibri"/>
          <w:color w:val="C00000"/>
        </w:rPr>
      </w:pPr>
    </w:p>
    <w:p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rsidR="008E2EE7" w:rsidRPr="00E34132" w:rsidRDefault="008E2EE7" w:rsidP="00B90E3E">
      <w:pPr>
        <w:jc w:val="both"/>
        <w:rPr>
          <w:rFonts w:ascii="Arial Narrow" w:hAnsi="Arial Narrow"/>
          <w:b/>
          <w:sz w:val="22"/>
        </w:rPr>
      </w:pPr>
    </w:p>
    <w:p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:261-417-400</w:t>
      </w:r>
    </w:p>
    <w:p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e-mail: m.powala@10wsk.mil.pl</w:t>
      </w:r>
    </w:p>
    <w:p w:rsidR="007D1F10" w:rsidRPr="00E34132" w:rsidRDefault="007D1F10" w:rsidP="00673F3F">
      <w:pPr>
        <w:spacing w:line="288" w:lineRule="auto"/>
        <w:rPr>
          <w:rFonts w:ascii="Arial Narrow" w:hAnsi="Arial Narrow" w:cs="Calibri"/>
          <w:b/>
          <w:color w:val="000000"/>
          <w:sz w:val="20"/>
          <w:szCs w:val="20"/>
          <w:lang w:bidi="pl-PL"/>
        </w:rPr>
      </w:pP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rsidR="008C303C" w:rsidRPr="00E34132" w:rsidRDefault="008C303C" w:rsidP="005962B3">
      <w:pPr>
        <w:spacing w:before="120" w:line="312" w:lineRule="atLeast"/>
        <w:jc w:val="both"/>
        <w:rPr>
          <w:rFonts w:ascii="Arial Narrow" w:hAnsi="Arial Narrow" w:cs="Calibri"/>
          <w:color w:val="000000"/>
          <w:sz w:val="20"/>
          <w:szCs w:val="20"/>
        </w:rPr>
      </w:pPr>
    </w:p>
    <w:p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Fonts w:ascii="Arial Narrow" w:hAnsi="Arial Narrow" w:cs="Calibri"/>
          <w:color w:val="000000"/>
          <w:sz w:val="20"/>
          <w:szCs w:val="20"/>
        </w:rPr>
      </w:pPr>
    </w:p>
    <w:p w:rsidR="007D1F10" w:rsidRPr="00E34132" w:rsidRDefault="007D1F10" w:rsidP="007D1F10">
      <w:pPr>
        <w:jc w:val="both"/>
        <w:rPr>
          <w:rFonts w:ascii="Arial Narrow" w:hAnsi="Arial Narrow" w:cs="Calibri"/>
          <w:b/>
          <w:sz w:val="22"/>
          <w:szCs w:val="22"/>
        </w:rPr>
      </w:pPr>
    </w:p>
    <w:p w:rsidR="007D1F10" w:rsidRPr="00E34132" w:rsidRDefault="007D1F10" w:rsidP="005962B3">
      <w:pPr>
        <w:spacing w:before="120" w:line="312" w:lineRule="atLeast"/>
        <w:jc w:val="both"/>
        <w:rPr>
          <w:rFonts w:ascii="Arial Narrow" w:hAnsi="Arial Narrow" w:cs="Calibri"/>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spacing w:before="120" w:line="312" w:lineRule="atLeast"/>
        <w:jc w:val="both"/>
        <w:rPr>
          <w:rFonts w:ascii="Arial Narrow" w:hAnsi="Arial Narrow" w:cs="Calibri"/>
          <w:color w:val="000000"/>
          <w:sz w:val="20"/>
          <w:szCs w:val="20"/>
        </w:rPr>
      </w:pPr>
    </w:p>
    <w:p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rsidR="007D1F10" w:rsidRPr="00E34132" w:rsidRDefault="007D1F10" w:rsidP="005962B3">
      <w:pPr>
        <w:spacing w:before="120" w:line="312" w:lineRule="atLeast"/>
        <w:jc w:val="both"/>
        <w:rPr>
          <w:rFonts w:ascii="Arial Narrow" w:hAnsi="Arial Narrow" w:cs="Calibri"/>
          <w:color w:val="000000"/>
          <w:sz w:val="20"/>
          <w:szCs w:val="20"/>
        </w:rPr>
      </w:pPr>
    </w:p>
    <w:p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rsidR="00FA14D4" w:rsidRPr="00E34132" w:rsidRDefault="00FA14D4" w:rsidP="005962B3">
      <w:pPr>
        <w:spacing w:before="120" w:line="312" w:lineRule="atLeast"/>
        <w:jc w:val="both"/>
        <w:rPr>
          <w:rFonts w:ascii="Arial Narrow" w:hAnsi="Arial Narrow" w:cs="Calibri"/>
          <w:b/>
          <w:bCs/>
          <w:color w:val="000000"/>
          <w:sz w:val="20"/>
          <w:szCs w:val="20"/>
        </w:rPr>
      </w:pPr>
    </w:p>
    <w:p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 xml:space="preserve">nego doprzetwarzania </w:t>
      </w:r>
      <w:r w:rsidRPr="00E34132">
        <w:rPr>
          <w:rFonts w:ascii="Arial Narrow" w:hAnsi="Arial Narrow" w:cs="Calibri"/>
          <w:color w:val="000000"/>
          <w:sz w:val="20"/>
          <w:szCs w:val="20"/>
        </w:rPr>
        <w:t>danych o charakterze ciągłym. Wykonywanie takich operacji jak: zbieranie, utrwalanie, przechowywanie, usuwanie</w:t>
      </w:r>
    </w:p>
    <w:p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rsidR="007177BC" w:rsidRPr="00E34132" w:rsidRDefault="007177BC" w:rsidP="00091E4A">
      <w:pPr>
        <w:spacing w:before="120" w:line="312" w:lineRule="atLeast"/>
        <w:jc w:val="both"/>
        <w:rPr>
          <w:rFonts w:ascii="Arial Narrow" w:hAnsi="Arial Narrow" w:cs="Calibri"/>
          <w:sz w:val="20"/>
          <w:szCs w:val="20"/>
        </w:rPr>
      </w:pPr>
      <w:r w:rsidRPr="00E34132">
        <w:rPr>
          <w:rFonts w:ascii="Arial Narrow" w:hAnsi="Arial Narrow" w:cs="Calibri"/>
          <w:sz w:val="20"/>
          <w:szCs w:val="20"/>
          <w:highlight w:val="yellow"/>
        </w:rPr>
        <w:t xml:space="preserve">Realizacja umowy </w:t>
      </w:r>
      <w:r w:rsidRPr="0037251B">
        <w:rPr>
          <w:rFonts w:ascii="Arial Narrow" w:hAnsi="Arial Narrow" w:cs="Calibri"/>
          <w:sz w:val="20"/>
          <w:szCs w:val="20"/>
          <w:highlight w:val="yellow"/>
        </w:rPr>
        <w:t xml:space="preserve">głównej tj. </w:t>
      </w:r>
      <w:r w:rsidR="0037251B" w:rsidRPr="0037251B">
        <w:rPr>
          <w:rFonts w:ascii="Arial Narrow" w:hAnsi="Arial Narrow" w:cs="Calibri"/>
          <w:sz w:val="20"/>
          <w:szCs w:val="20"/>
          <w:highlight w:val="yellow"/>
        </w:rPr>
        <w:t>Naprawa systemu do neuronawigacji poprzez wymianę mobilnej kamery Curve.</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rsidR="005962B3" w:rsidRPr="00E34132" w:rsidRDefault="005962B3" w:rsidP="005962B3">
      <w:pPr>
        <w:spacing w:before="120" w:line="312" w:lineRule="atLeast"/>
        <w:jc w:val="both"/>
        <w:rPr>
          <w:rFonts w:ascii="Arial Narrow" w:hAnsi="Arial Narrow" w:cs="Calibri"/>
          <w:color w:val="000000"/>
          <w:sz w:val="20"/>
          <w:szCs w:val="20"/>
        </w:rPr>
      </w:pPr>
    </w:p>
    <w:p w:rsidR="00874291" w:rsidRPr="00E34132" w:rsidRDefault="00874291" w:rsidP="00874291">
      <w:pPr>
        <w:spacing w:line="288" w:lineRule="auto"/>
        <w:jc w:val="center"/>
        <w:rPr>
          <w:rFonts w:ascii="Arial Narrow" w:hAnsi="Arial Narrow" w:cs="Calibri"/>
          <w:b/>
          <w:sz w:val="20"/>
          <w:szCs w:val="20"/>
        </w:rPr>
      </w:pP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pseudonimizacją i szyfrowaniem;</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Stosowanierozwiązań w zakresie bezpiecznego uwierzytelniania i autoryzacji oraz bezpiecznego zarządzania hasłami;</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Stosowaniemechanizmów w zakresie transmisji danych;</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rsidR="00236FAD" w:rsidRPr="00E34132" w:rsidRDefault="00236FAD" w:rsidP="00485F34">
      <w:pPr>
        <w:rPr>
          <w:rFonts w:ascii="Arial Narrow" w:hAnsi="Arial Narrow" w:cs="Calibri"/>
          <w:color w:val="000000"/>
          <w:sz w:val="20"/>
          <w:szCs w:val="20"/>
        </w:rPr>
      </w:pPr>
    </w:p>
    <w:sectPr w:rsidR="00236FAD" w:rsidRPr="00E34132" w:rsidSect="004C5C12">
      <w:headerReference w:type="even" r:id="rId7"/>
      <w:headerReference w:type="default" r:id="rId8"/>
      <w:footerReference w:type="even" r:id="rId9"/>
      <w:footerReference w:type="default" r:id="rId10"/>
      <w:headerReference w:type="first" r:id="rId11"/>
      <w:footerReference w:type="first" r:id="rId12"/>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64D" w:rsidRDefault="00A8164D" w:rsidP="00955CEF">
      <w:r>
        <w:separator/>
      </w:r>
    </w:p>
  </w:endnote>
  <w:endnote w:type="continuationSeparator" w:id="1">
    <w:p w:rsidR="00A8164D" w:rsidRDefault="00A8164D" w:rsidP="00955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C59" w:rsidRDefault="006A0C5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C59" w:rsidRDefault="006A0C59">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C59" w:rsidRDefault="006A0C5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64D" w:rsidRDefault="00A8164D" w:rsidP="00955CEF">
      <w:r>
        <w:separator/>
      </w:r>
    </w:p>
  </w:footnote>
  <w:footnote w:type="continuationSeparator" w:id="1">
    <w:p w:rsidR="00A8164D" w:rsidRDefault="00A8164D" w:rsidP="00955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C59" w:rsidRDefault="006A0C5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EF" w:rsidRPr="00955CEF" w:rsidRDefault="0037251B">
    <w:pPr>
      <w:pStyle w:val="Nagwek"/>
      <w:rPr>
        <w:rFonts w:ascii="Arial Narrow" w:hAnsi="Arial Narrow"/>
        <w:sz w:val="22"/>
        <w:szCs w:val="22"/>
      </w:rPr>
    </w:pPr>
    <w:r>
      <w:rPr>
        <w:rFonts w:ascii="Arial Narrow" w:hAnsi="Arial Narrow"/>
        <w:sz w:val="22"/>
        <w:szCs w:val="22"/>
      </w:rPr>
      <w:t>Projekt umowy do sprawy nr 2/2025</w:t>
    </w:r>
    <w:r w:rsidR="00955CEF" w:rsidRPr="00955CEF">
      <w:rPr>
        <w:rFonts w:ascii="Arial Narrow" w:hAnsi="Arial Narrow"/>
        <w:sz w:val="22"/>
        <w:szCs w:val="22"/>
      </w:rPr>
      <w:tab/>
    </w:r>
    <w:r>
      <w:rPr>
        <w:rFonts w:ascii="Arial Narrow" w:hAnsi="Arial Narrow"/>
        <w:sz w:val="22"/>
        <w:szCs w:val="22"/>
      </w:rPr>
      <w:tab/>
      <w:t>Załącznik nr 11 do</w:t>
    </w:r>
    <w:r w:rsidR="006A0C59">
      <w:rPr>
        <w:rFonts w:ascii="Arial Narrow" w:hAnsi="Arial Narrow"/>
        <w:sz w:val="22"/>
        <w:szCs w:val="22"/>
      </w:rPr>
      <w:t xml:space="preserve"> </w:t>
    </w:r>
    <w:r>
      <w:rPr>
        <w:rFonts w:ascii="Arial Narrow" w:hAnsi="Arial Narrow"/>
        <w:sz w:val="22"/>
        <w:szCs w:val="22"/>
      </w:rPr>
      <w:t>SWZ</w:t>
    </w:r>
    <w:r w:rsidR="00955CEF">
      <w:rPr>
        <w:rFonts w:ascii="Arial Narrow" w:hAnsi="Arial Narrow"/>
        <w:sz w:val="22"/>
        <w:szCs w:val="22"/>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C59" w:rsidRDefault="006A0C5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0"/>
    <w:footnote w:id="1"/>
  </w:footnotePr>
  <w:endnotePr>
    <w:endnote w:id="0"/>
    <w:endnote w:id="1"/>
  </w:endnotePr>
  <w:compat/>
  <w:rsids>
    <w:rsidRoot w:val="00874291"/>
    <w:rsid w:val="00001864"/>
    <w:rsid w:val="00007395"/>
    <w:rsid w:val="000725E3"/>
    <w:rsid w:val="00091E4A"/>
    <w:rsid w:val="000B71E2"/>
    <w:rsid w:val="000C30B6"/>
    <w:rsid w:val="000E4A51"/>
    <w:rsid w:val="000F2823"/>
    <w:rsid w:val="00111B7F"/>
    <w:rsid w:val="00145178"/>
    <w:rsid w:val="001A3CAD"/>
    <w:rsid w:val="001B19AD"/>
    <w:rsid w:val="001D648E"/>
    <w:rsid w:val="00236FAD"/>
    <w:rsid w:val="00251413"/>
    <w:rsid w:val="00261A5A"/>
    <w:rsid w:val="002A0167"/>
    <w:rsid w:val="002A2A1A"/>
    <w:rsid w:val="002B759B"/>
    <w:rsid w:val="002F100C"/>
    <w:rsid w:val="003031B2"/>
    <w:rsid w:val="00303A2E"/>
    <w:rsid w:val="0032740E"/>
    <w:rsid w:val="003601DF"/>
    <w:rsid w:val="0037251B"/>
    <w:rsid w:val="0039127D"/>
    <w:rsid w:val="0039569B"/>
    <w:rsid w:val="003C3E01"/>
    <w:rsid w:val="003F052D"/>
    <w:rsid w:val="004031B7"/>
    <w:rsid w:val="00405447"/>
    <w:rsid w:val="00431E40"/>
    <w:rsid w:val="00447E36"/>
    <w:rsid w:val="00455BF6"/>
    <w:rsid w:val="00463B3D"/>
    <w:rsid w:val="0047601B"/>
    <w:rsid w:val="00485F34"/>
    <w:rsid w:val="004C5C12"/>
    <w:rsid w:val="004D0081"/>
    <w:rsid w:val="004D26A5"/>
    <w:rsid w:val="00507E9B"/>
    <w:rsid w:val="00513768"/>
    <w:rsid w:val="0053680B"/>
    <w:rsid w:val="00542100"/>
    <w:rsid w:val="00591C6C"/>
    <w:rsid w:val="005962B3"/>
    <w:rsid w:val="005C67EA"/>
    <w:rsid w:val="005D71FC"/>
    <w:rsid w:val="0060479A"/>
    <w:rsid w:val="00673F3F"/>
    <w:rsid w:val="00690131"/>
    <w:rsid w:val="006934FD"/>
    <w:rsid w:val="00696E32"/>
    <w:rsid w:val="006A0C59"/>
    <w:rsid w:val="006E794F"/>
    <w:rsid w:val="0070046A"/>
    <w:rsid w:val="00710710"/>
    <w:rsid w:val="007177BC"/>
    <w:rsid w:val="00720EE2"/>
    <w:rsid w:val="007622D9"/>
    <w:rsid w:val="007675F8"/>
    <w:rsid w:val="007B0047"/>
    <w:rsid w:val="007D1F10"/>
    <w:rsid w:val="00803D3E"/>
    <w:rsid w:val="00805B1C"/>
    <w:rsid w:val="00806ED0"/>
    <w:rsid w:val="00812D45"/>
    <w:rsid w:val="00827D47"/>
    <w:rsid w:val="0083225E"/>
    <w:rsid w:val="008322D2"/>
    <w:rsid w:val="00840669"/>
    <w:rsid w:val="00844884"/>
    <w:rsid w:val="00874291"/>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8164D"/>
    <w:rsid w:val="00AC6B71"/>
    <w:rsid w:val="00AD21E9"/>
    <w:rsid w:val="00AF5006"/>
    <w:rsid w:val="00B00AAD"/>
    <w:rsid w:val="00B1757E"/>
    <w:rsid w:val="00B76FCF"/>
    <w:rsid w:val="00B811B6"/>
    <w:rsid w:val="00B90B7E"/>
    <w:rsid w:val="00B90E3E"/>
    <w:rsid w:val="00BC7990"/>
    <w:rsid w:val="00C104DD"/>
    <w:rsid w:val="00C44C4C"/>
    <w:rsid w:val="00C55E95"/>
    <w:rsid w:val="00C663A6"/>
    <w:rsid w:val="00C66B8A"/>
    <w:rsid w:val="00CF5AAA"/>
    <w:rsid w:val="00D33DB9"/>
    <w:rsid w:val="00D34A9F"/>
    <w:rsid w:val="00D3743A"/>
    <w:rsid w:val="00D5585D"/>
    <w:rsid w:val="00D61A23"/>
    <w:rsid w:val="00D63300"/>
    <w:rsid w:val="00D67C16"/>
    <w:rsid w:val="00D7449E"/>
    <w:rsid w:val="00D97F6E"/>
    <w:rsid w:val="00DA106B"/>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3594</Words>
  <Characters>21565</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4</cp:revision>
  <cp:lastPrinted>2023-08-25T06:49:00Z</cp:lastPrinted>
  <dcterms:created xsi:type="dcterms:W3CDTF">2025-01-28T10:39:00Z</dcterms:created>
  <dcterms:modified xsi:type="dcterms:W3CDTF">2025-01-28T10:40:00Z</dcterms:modified>
</cp:coreProperties>
</file>