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2F79C" w14:textId="0FEDBDF9" w:rsidR="007F7C38" w:rsidRPr="007F7C38" w:rsidRDefault="007F7C38" w:rsidP="007F7C38">
      <w:pPr>
        <w:pStyle w:val="Bezodstpw"/>
        <w:jc w:val="center"/>
        <w:rPr>
          <w:b/>
          <w:bCs/>
        </w:rPr>
      </w:pPr>
      <w:r w:rsidRPr="007F7C38">
        <w:rPr>
          <w:b/>
          <w:bCs/>
        </w:rPr>
        <w:t>OPIS PRZEDMIOTU ZAMÓWIENIA ZMIENIONY DLA CZĘŚCI 4</w:t>
      </w:r>
    </w:p>
    <w:p w14:paraId="582EA841" w14:textId="77777777" w:rsidR="00821558" w:rsidRDefault="00821558" w:rsidP="00821558">
      <w:pPr>
        <w:pStyle w:val="Bezodstpw"/>
        <w:jc w:val="center"/>
        <w:rPr>
          <w:b/>
          <w:bCs/>
        </w:rPr>
      </w:pPr>
    </w:p>
    <w:p w14:paraId="543BAD3E" w14:textId="77777777" w:rsidR="00821558" w:rsidRDefault="00821558" w:rsidP="00821558">
      <w:pPr>
        <w:pStyle w:val="Bezodstpw"/>
        <w:jc w:val="center"/>
        <w:rPr>
          <w:b/>
          <w:bCs/>
        </w:rPr>
      </w:pPr>
    </w:p>
    <w:p w14:paraId="44891AAA" w14:textId="10F9A500" w:rsidR="006B637C" w:rsidRPr="00821558" w:rsidRDefault="006B637C" w:rsidP="00821558">
      <w:pPr>
        <w:pStyle w:val="Bezodstpw"/>
        <w:jc w:val="center"/>
        <w:rPr>
          <w:b/>
          <w:bCs/>
        </w:rPr>
      </w:pPr>
      <w:r w:rsidRPr="00821558">
        <w:rPr>
          <w:b/>
          <w:bCs/>
        </w:rPr>
        <w:t>Część 4</w:t>
      </w:r>
    </w:p>
    <w:p w14:paraId="5AD0C90B" w14:textId="77777777" w:rsidR="006B637C" w:rsidRDefault="006B637C" w:rsidP="006B637C">
      <w:pPr>
        <w:pStyle w:val="Bezodstpw"/>
      </w:pPr>
      <w:r>
        <w:t>Jednostka centralna – 1 szt.</w:t>
      </w:r>
    </w:p>
    <w:p w14:paraId="16BD8A4F" w14:textId="77777777" w:rsidR="006B637C" w:rsidRDefault="006B637C" w:rsidP="006B637C">
      <w:pPr>
        <w:pStyle w:val="Bezodstpw"/>
      </w:pPr>
      <w:r>
        <w:t>Płyta główna</w:t>
      </w:r>
    </w:p>
    <w:p w14:paraId="006FADFA" w14:textId="77777777" w:rsidR="006B637C" w:rsidRDefault="006B637C" w:rsidP="006B637C">
      <w:pPr>
        <w:pStyle w:val="Bezodstpw"/>
      </w:pPr>
      <w:r>
        <w:t>Rozmiar płyty E-ATX</w:t>
      </w:r>
    </w:p>
    <w:p w14:paraId="577208EA" w14:textId="77777777" w:rsidR="006B637C" w:rsidRDefault="006B637C" w:rsidP="006B637C">
      <w:pPr>
        <w:pStyle w:val="Bezodstpw"/>
      </w:pPr>
      <w:r>
        <w:t>Ilość gniazd procesorów</w:t>
      </w:r>
      <w:r>
        <w:tab/>
        <w:t>1</w:t>
      </w:r>
    </w:p>
    <w:p w14:paraId="4CCCE295" w14:textId="77777777" w:rsidR="006B637C" w:rsidRDefault="006B637C" w:rsidP="006B637C">
      <w:pPr>
        <w:pStyle w:val="Bezodstpw"/>
      </w:pPr>
      <w:r>
        <w:t>Rodzina obsługiwanych procesorów Intel® Xeon® W-3400 / W-2400</w:t>
      </w:r>
    </w:p>
    <w:p w14:paraId="6B1D50CF" w14:textId="77777777" w:rsidR="006B637C" w:rsidRDefault="006B637C" w:rsidP="006B637C">
      <w:pPr>
        <w:pStyle w:val="Bezodstpw"/>
      </w:pPr>
      <w:r>
        <w:t>Max. TDP procesora 350W</w:t>
      </w:r>
    </w:p>
    <w:p w14:paraId="5EB1F781" w14:textId="77777777" w:rsidR="006B637C" w:rsidRDefault="006B637C" w:rsidP="006B637C">
      <w:pPr>
        <w:pStyle w:val="Bezodstpw"/>
      </w:pPr>
      <w:r>
        <w:t>Liczba slotów RAM 16</w:t>
      </w:r>
    </w:p>
    <w:p w14:paraId="6C70F5B0" w14:textId="77777777" w:rsidR="006B637C" w:rsidRDefault="006B637C" w:rsidP="006B637C">
      <w:pPr>
        <w:pStyle w:val="Bezodstpw"/>
      </w:pPr>
      <w:r>
        <w:t>Maksymalna pamięć RAM 4TB 3DS ECC RDIMM, DDR5-4800MHz</w:t>
      </w:r>
    </w:p>
    <w:p w14:paraId="448E5B5F" w14:textId="77777777" w:rsidR="006B637C" w:rsidRDefault="006B637C" w:rsidP="006B637C">
      <w:pPr>
        <w:pStyle w:val="Bezodstpw"/>
      </w:pPr>
      <w:r>
        <w:t>Interfejs dysków (główny/opcjonalny) SATA/</w:t>
      </w:r>
      <w:proofErr w:type="spellStart"/>
      <w:r>
        <w:t>NVMe</w:t>
      </w:r>
      <w:proofErr w:type="spellEnd"/>
    </w:p>
    <w:p w14:paraId="24541DDC" w14:textId="77777777" w:rsidR="006B637C" w:rsidRPr="00881F39" w:rsidRDefault="006B637C" w:rsidP="006B637C">
      <w:pPr>
        <w:pStyle w:val="Bezodstpw"/>
        <w:rPr>
          <w:lang w:val="en-US"/>
        </w:rPr>
      </w:pPr>
      <w:r w:rsidRPr="00881F39">
        <w:rPr>
          <w:lang w:val="en-US"/>
        </w:rPr>
        <w:t>Porty USB</w:t>
      </w:r>
    </w:p>
    <w:p w14:paraId="4A0A4C4D" w14:textId="77777777" w:rsidR="006B637C" w:rsidRPr="00881F39" w:rsidRDefault="006B637C" w:rsidP="006B637C">
      <w:pPr>
        <w:pStyle w:val="Bezodstpw"/>
        <w:rPr>
          <w:lang w:val="en-US"/>
        </w:rPr>
      </w:pPr>
      <w:r w:rsidRPr="00881F39">
        <w:rPr>
          <w:lang w:val="en-US"/>
        </w:rPr>
        <w:t xml:space="preserve">4x USB 2.0 (2 via header; 2 rear Type A), </w:t>
      </w:r>
    </w:p>
    <w:p w14:paraId="081DF57A" w14:textId="77777777" w:rsidR="006B637C" w:rsidRPr="00881F39" w:rsidRDefault="006B637C" w:rsidP="006B637C">
      <w:pPr>
        <w:pStyle w:val="Bezodstpw"/>
        <w:rPr>
          <w:lang w:val="en-US"/>
        </w:rPr>
      </w:pPr>
      <w:r w:rsidRPr="00881F39">
        <w:rPr>
          <w:lang w:val="en-US"/>
        </w:rPr>
        <w:t xml:space="preserve">2x USB 3.2 Gen2 (1 rear type C; 1 via header), </w:t>
      </w:r>
    </w:p>
    <w:p w14:paraId="005EF216" w14:textId="77777777" w:rsidR="006B637C" w:rsidRPr="00881F39" w:rsidRDefault="006B637C" w:rsidP="006B637C">
      <w:pPr>
        <w:pStyle w:val="Bezodstpw"/>
        <w:rPr>
          <w:lang w:val="en-US"/>
        </w:rPr>
      </w:pPr>
      <w:r w:rsidRPr="00881F39">
        <w:rPr>
          <w:lang w:val="en-US"/>
        </w:rPr>
        <w:t xml:space="preserve">4x USB 3.2 Gen2 (4 rear Type A), </w:t>
      </w:r>
    </w:p>
    <w:p w14:paraId="5579E246" w14:textId="77777777" w:rsidR="006B637C" w:rsidRPr="00881F39" w:rsidRDefault="006B637C" w:rsidP="006B637C">
      <w:pPr>
        <w:pStyle w:val="Bezodstpw"/>
        <w:rPr>
          <w:lang w:val="en-US"/>
        </w:rPr>
      </w:pPr>
      <w:r w:rsidRPr="00881F39">
        <w:rPr>
          <w:lang w:val="en-US"/>
        </w:rPr>
        <w:t>2x USB 3.2 Gen1 (2 via header)</w:t>
      </w:r>
    </w:p>
    <w:p w14:paraId="3FEA7EAF" w14:textId="77777777" w:rsidR="006B637C" w:rsidRDefault="006B637C" w:rsidP="006B637C">
      <w:pPr>
        <w:pStyle w:val="Bezodstpw"/>
      </w:pPr>
      <w:r>
        <w:t>Interfejs PCI</w:t>
      </w:r>
      <w:r>
        <w:tab/>
      </w:r>
    </w:p>
    <w:p w14:paraId="220ACCFA" w14:textId="77777777" w:rsidR="006B637C" w:rsidRDefault="006B637C" w:rsidP="006B637C">
      <w:pPr>
        <w:pStyle w:val="Bezodstpw"/>
      </w:pPr>
      <w:r>
        <w:t xml:space="preserve">6 </w:t>
      </w:r>
      <w:proofErr w:type="spellStart"/>
      <w:r>
        <w:t>PCIe</w:t>
      </w:r>
      <w:proofErr w:type="spellEnd"/>
      <w:r>
        <w:t xml:space="preserve"> 5.0 x16</w:t>
      </w:r>
    </w:p>
    <w:p w14:paraId="13665EA7" w14:textId="77777777" w:rsidR="006B637C" w:rsidRDefault="006B637C" w:rsidP="006B637C">
      <w:pPr>
        <w:pStyle w:val="Bezodstpw"/>
      </w:pPr>
      <w:r>
        <w:t>Złącza internetowe</w:t>
      </w:r>
      <w:r>
        <w:tab/>
      </w:r>
    </w:p>
    <w:p w14:paraId="5949D940" w14:textId="77777777" w:rsidR="006B637C" w:rsidRDefault="006B637C" w:rsidP="006B637C">
      <w:pPr>
        <w:pStyle w:val="Bezodstpw"/>
      </w:pPr>
      <w:r>
        <w:t>1 RJ-45 1Gb/s; 1 RJ-45 10Gb/s</w:t>
      </w:r>
    </w:p>
    <w:p w14:paraId="01204904" w14:textId="77777777" w:rsidR="006B637C" w:rsidRDefault="006B637C" w:rsidP="006B637C">
      <w:pPr>
        <w:pStyle w:val="Bezodstpw"/>
      </w:pPr>
      <w:r>
        <w:t xml:space="preserve">Liczba złącz M.2 </w:t>
      </w:r>
      <w:proofErr w:type="spellStart"/>
      <w:r>
        <w:t>NVMe</w:t>
      </w:r>
      <w:proofErr w:type="spellEnd"/>
      <w:r>
        <w:t xml:space="preserve"> 4</w:t>
      </w:r>
    </w:p>
    <w:p w14:paraId="4E9DCCFC" w14:textId="47944F5D" w:rsidR="006B637C" w:rsidRDefault="006B637C" w:rsidP="000D1922">
      <w:pPr>
        <w:pStyle w:val="Bezodstpw"/>
        <w:jc w:val="both"/>
      </w:pPr>
      <w:bookmarkStart w:id="0" w:name="_Hlk190428518"/>
      <w:r>
        <w:t xml:space="preserve">Procesor wyposażony w min 72 watki, osiągający w teście </w:t>
      </w:r>
      <w:proofErr w:type="spellStart"/>
      <w:r>
        <w:t>PassMark</w:t>
      </w:r>
      <w:proofErr w:type="spellEnd"/>
      <w:r>
        <w:t xml:space="preserve"> CPU Mark wynik min 63000 punktów (wynik zaproponowanego procesora musi znajdować się na stronie</w:t>
      </w:r>
      <w:r w:rsidR="000D1922">
        <w:t xml:space="preserve"> </w:t>
      </w:r>
      <w:bookmarkEnd w:id="0"/>
      <w:r w:rsidR="000D1922">
        <w:fldChar w:fldCharType="begin"/>
      </w:r>
      <w:r w:rsidR="000D1922">
        <w:instrText xml:space="preserve"> HYPERLINK</w:instrText>
      </w:r>
      <w:r w:rsidR="000D1922">
        <w:instrText xml:space="preserve"> "http://www.cpubenchmark.net" </w:instrText>
      </w:r>
      <w:r w:rsidR="000D1922">
        <w:fldChar w:fldCharType="separate"/>
      </w:r>
      <w:r w:rsidRPr="00541A4F">
        <w:rPr>
          <w:rStyle w:val="Hipercze"/>
        </w:rPr>
        <w:t>www.cpubenchmark.net</w:t>
      </w:r>
      <w:r w:rsidR="000D1922">
        <w:rPr>
          <w:rStyle w:val="Hipercze"/>
        </w:rPr>
        <w:fldChar w:fldCharType="end"/>
      </w:r>
      <w:r>
        <w:t xml:space="preserve">) </w:t>
      </w:r>
    </w:p>
    <w:p w14:paraId="16CDB1AC" w14:textId="77777777" w:rsidR="006B637C" w:rsidRDefault="006B637C" w:rsidP="006B637C">
      <w:pPr>
        <w:pStyle w:val="Bezodstpw"/>
      </w:pPr>
      <w:r>
        <w:t xml:space="preserve">Chłodzenie </w:t>
      </w:r>
    </w:p>
    <w:p w14:paraId="6C25D56B" w14:textId="77777777" w:rsidR="006B637C" w:rsidRDefault="006B637C" w:rsidP="006B637C">
      <w:pPr>
        <w:pStyle w:val="Bezodstpw"/>
      </w:pPr>
      <w:r>
        <w:t>Liczba wentylatorów 2</w:t>
      </w:r>
    </w:p>
    <w:p w14:paraId="02796415" w14:textId="77777777" w:rsidR="006B637C" w:rsidRDefault="006B637C" w:rsidP="006B637C">
      <w:pPr>
        <w:pStyle w:val="Bezodstpw"/>
      </w:pPr>
      <w:r>
        <w:t>Średnica wentylatora 140 mm</w:t>
      </w:r>
    </w:p>
    <w:p w14:paraId="06013700" w14:textId="77777777" w:rsidR="006B637C" w:rsidRDefault="006B637C" w:rsidP="006B637C">
      <w:pPr>
        <w:pStyle w:val="Bezodstpw"/>
      </w:pPr>
      <w:r>
        <w:t xml:space="preserve">Maksymalna prędkość obrotowa 1500 </w:t>
      </w:r>
      <w:proofErr w:type="spellStart"/>
      <w:r>
        <w:t>obr</w:t>
      </w:r>
      <w:proofErr w:type="spellEnd"/>
      <w:r>
        <w:t>/min</w:t>
      </w:r>
    </w:p>
    <w:p w14:paraId="77A7A569" w14:textId="77777777" w:rsidR="006B637C" w:rsidRDefault="006B637C" w:rsidP="006B637C">
      <w:pPr>
        <w:pStyle w:val="Bezodstpw"/>
      </w:pPr>
      <w:r>
        <w:t xml:space="preserve">Regulator obrotów </w:t>
      </w:r>
    </w:p>
    <w:p w14:paraId="758196A2" w14:textId="77777777" w:rsidR="006B637C" w:rsidRDefault="006B637C" w:rsidP="006B637C">
      <w:pPr>
        <w:pStyle w:val="Bezodstpw"/>
      </w:pPr>
      <w:r>
        <w:t>Typ podłączenia 4 pin</w:t>
      </w:r>
    </w:p>
    <w:p w14:paraId="077CAC55" w14:textId="77777777" w:rsidR="006B637C" w:rsidRDefault="006B637C" w:rsidP="006B637C">
      <w:pPr>
        <w:pStyle w:val="Bezodstpw"/>
      </w:pPr>
      <w:r>
        <w:t>Rodzaj łożysk olejowe (SSO2)</w:t>
      </w:r>
    </w:p>
    <w:p w14:paraId="54EBE682" w14:textId="77777777" w:rsidR="006B637C" w:rsidRDefault="006B637C" w:rsidP="006B637C">
      <w:pPr>
        <w:pStyle w:val="Bezodstpw"/>
      </w:pPr>
      <w:r>
        <w:t>Materiał radiatora:</w:t>
      </w:r>
    </w:p>
    <w:p w14:paraId="78F6FAD1" w14:textId="77777777" w:rsidR="006B637C" w:rsidRDefault="006B637C" w:rsidP="006B637C">
      <w:pPr>
        <w:pStyle w:val="Bezodstpw"/>
      </w:pPr>
      <w:r>
        <w:t>aluminium, miedź</w:t>
      </w:r>
    </w:p>
    <w:p w14:paraId="36010BDA" w14:textId="77777777" w:rsidR="006B637C" w:rsidRDefault="006B637C" w:rsidP="006B637C">
      <w:pPr>
        <w:pStyle w:val="Bezodstpw"/>
      </w:pPr>
      <w:r>
        <w:t>Żywotność min 150000 h</w:t>
      </w:r>
    </w:p>
    <w:p w14:paraId="613081A3" w14:textId="77777777" w:rsidR="006B637C" w:rsidRDefault="006B637C" w:rsidP="006B637C">
      <w:pPr>
        <w:pStyle w:val="Bezodstpw"/>
      </w:pPr>
      <w:r>
        <w:t xml:space="preserve">Maksymalna głośność 24,6 </w:t>
      </w:r>
      <w:proofErr w:type="spellStart"/>
      <w:r>
        <w:t>dB</w:t>
      </w:r>
      <w:proofErr w:type="spellEnd"/>
    </w:p>
    <w:p w14:paraId="1CEA2315" w14:textId="77777777" w:rsidR="006B637C" w:rsidRDefault="006B637C" w:rsidP="006B637C">
      <w:pPr>
        <w:pStyle w:val="Bezodstpw"/>
      </w:pPr>
      <w:r>
        <w:t>Wymiary 165 x 150 x 52 mm</w:t>
      </w:r>
    </w:p>
    <w:p w14:paraId="5D50A070" w14:textId="77777777" w:rsidR="006B637C" w:rsidRDefault="006B637C" w:rsidP="006B637C">
      <w:pPr>
        <w:pStyle w:val="Bezodstpw"/>
      </w:pPr>
      <w:r>
        <w:t>Waga max 1200 g</w:t>
      </w:r>
    </w:p>
    <w:p w14:paraId="7927D149" w14:textId="77777777" w:rsidR="006B637C" w:rsidRDefault="006B637C" w:rsidP="006B637C">
      <w:pPr>
        <w:pStyle w:val="Bezodstpw"/>
      </w:pPr>
      <w:r>
        <w:t xml:space="preserve">Pamięć RAM 64GB -  4 szt. </w:t>
      </w:r>
    </w:p>
    <w:p w14:paraId="0794CD3E" w14:textId="77777777" w:rsidR="006B637C" w:rsidRDefault="006B637C" w:rsidP="006B637C">
      <w:pPr>
        <w:pStyle w:val="Bezodstpw"/>
      </w:pPr>
      <w:r>
        <w:t>Dysk SSD min 1 TB</w:t>
      </w:r>
    </w:p>
    <w:p w14:paraId="72927067" w14:textId="77777777" w:rsidR="006B637C" w:rsidRDefault="006B637C" w:rsidP="006B637C">
      <w:pPr>
        <w:pStyle w:val="Bezodstpw"/>
      </w:pPr>
      <w:r>
        <w:t>Dysk HDD  min 10 TB – 3 szt.</w:t>
      </w:r>
    </w:p>
    <w:p w14:paraId="76EF180D" w14:textId="77777777" w:rsidR="006B637C" w:rsidRDefault="006B637C" w:rsidP="006B637C">
      <w:pPr>
        <w:pStyle w:val="Bezodstpw"/>
      </w:pPr>
      <w:r>
        <w:t xml:space="preserve">Karta graficzna osiągająca min 26000 punktów w teście </w:t>
      </w:r>
      <w:proofErr w:type="spellStart"/>
      <w:r>
        <w:t>PassMark</w:t>
      </w:r>
      <w:proofErr w:type="spellEnd"/>
      <w:r>
        <w:t xml:space="preserve"> (wynik zaproponowanej karty musi znajdować się na stronie: </w:t>
      </w:r>
      <w:hyperlink r:id="rId4" w:history="1">
        <w:r w:rsidRPr="00541A4F">
          <w:rPr>
            <w:rStyle w:val="Hipercze"/>
          </w:rPr>
          <w:t>www.videcardbenchmark.net/gpu</w:t>
        </w:r>
      </w:hyperlink>
      <w:r>
        <w:t xml:space="preserve"> )</w:t>
      </w:r>
    </w:p>
    <w:p w14:paraId="4D7A95A5" w14:textId="77777777" w:rsidR="006B637C" w:rsidRDefault="006B637C" w:rsidP="006B637C">
      <w:pPr>
        <w:pStyle w:val="Bezodstpw"/>
      </w:pPr>
      <w:r>
        <w:t>Obudowa</w:t>
      </w:r>
    </w:p>
    <w:p w14:paraId="72CBBC92" w14:textId="77777777" w:rsidR="006B637C" w:rsidRDefault="006B637C" w:rsidP="006B637C">
      <w:pPr>
        <w:pStyle w:val="Bezodstpw"/>
      </w:pPr>
      <w:r>
        <w:t>Typ obudowy Full Tower</w:t>
      </w:r>
    </w:p>
    <w:p w14:paraId="0D0E20E2" w14:textId="77777777" w:rsidR="006B637C" w:rsidRDefault="006B637C" w:rsidP="006B637C">
      <w:pPr>
        <w:pStyle w:val="Bezodstpw"/>
      </w:pPr>
      <w:r>
        <w:t>Panel boczny szkło hartowane</w:t>
      </w:r>
    </w:p>
    <w:p w14:paraId="72102AAE" w14:textId="77777777" w:rsidR="006B637C" w:rsidRDefault="006B637C" w:rsidP="006B637C">
      <w:pPr>
        <w:pStyle w:val="Bezodstpw"/>
      </w:pPr>
      <w:r>
        <w:t>Podświetlenie ARGB</w:t>
      </w:r>
    </w:p>
    <w:p w14:paraId="71425855" w14:textId="77777777" w:rsidR="006B637C" w:rsidRDefault="006B637C" w:rsidP="006B637C">
      <w:pPr>
        <w:pStyle w:val="Bezodstpw"/>
      </w:pPr>
      <w:r>
        <w:t>Standard płyty głównej</w:t>
      </w:r>
    </w:p>
    <w:p w14:paraId="1943B04A" w14:textId="77777777" w:rsidR="006B637C" w:rsidRDefault="006B637C" w:rsidP="006B637C">
      <w:pPr>
        <w:pStyle w:val="Bezodstpw"/>
      </w:pPr>
      <w:r>
        <w:t>ATX</w:t>
      </w:r>
    </w:p>
    <w:p w14:paraId="54CEC0A7" w14:textId="77777777" w:rsidR="006B637C" w:rsidRPr="00E52752" w:rsidRDefault="006B637C" w:rsidP="006B637C">
      <w:pPr>
        <w:pStyle w:val="Bezodstpw"/>
        <w:rPr>
          <w:lang w:val="en-US"/>
        </w:rPr>
      </w:pPr>
      <w:r w:rsidRPr="00E52752">
        <w:rPr>
          <w:lang w:val="en-US"/>
        </w:rPr>
        <w:t>m-ATX</w:t>
      </w:r>
    </w:p>
    <w:p w14:paraId="1AC1A23C" w14:textId="77777777" w:rsidR="006B637C" w:rsidRPr="00E52752" w:rsidRDefault="006B637C" w:rsidP="006B637C">
      <w:pPr>
        <w:pStyle w:val="Bezodstpw"/>
        <w:rPr>
          <w:lang w:val="en-US"/>
        </w:rPr>
      </w:pPr>
      <w:proofErr w:type="spellStart"/>
      <w:r w:rsidRPr="00E52752">
        <w:rPr>
          <w:lang w:val="en-US"/>
        </w:rPr>
        <w:t>microATX</w:t>
      </w:r>
      <w:proofErr w:type="spellEnd"/>
    </w:p>
    <w:p w14:paraId="117989ED" w14:textId="77777777" w:rsidR="006B637C" w:rsidRPr="00E52752" w:rsidRDefault="006B637C" w:rsidP="006B637C">
      <w:pPr>
        <w:pStyle w:val="Bezodstpw"/>
        <w:rPr>
          <w:lang w:val="en-US"/>
        </w:rPr>
      </w:pPr>
      <w:r w:rsidRPr="00E52752">
        <w:rPr>
          <w:lang w:val="en-US"/>
        </w:rPr>
        <w:t>XL-ATX</w:t>
      </w:r>
    </w:p>
    <w:p w14:paraId="7EAD106D" w14:textId="77777777" w:rsidR="006B637C" w:rsidRPr="00E52752" w:rsidRDefault="006B637C" w:rsidP="006B637C">
      <w:pPr>
        <w:pStyle w:val="Bezodstpw"/>
        <w:rPr>
          <w:lang w:val="en-US"/>
        </w:rPr>
      </w:pPr>
      <w:r w:rsidRPr="00E52752">
        <w:rPr>
          <w:lang w:val="en-US"/>
        </w:rPr>
        <w:lastRenderedPageBreak/>
        <w:t>EATX</w:t>
      </w:r>
    </w:p>
    <w:p w14:paraId="505C22CD" w14:textId="77777777" w:rsidR="006B637C" w:rsidRDefault="006B637C" w:rsidP="006B637C">
      <w:pPr>
        <w:pStyle w:val="Bezodstpw"/>
      </w:pPr>
      <w:r>
        <w:t>Standard zasilacza</w:t>
      </w:r>
    </w:p>
    <w:p w14:paraId="79B00064" w14:textId="77777777" w:rsidR="006B637C" w:rsidRDefault="006B637C" w:rsidP="006B637C">
      <w:pPr>
        <w:pStyle w:val="Bezodstpw"/>
      </w:pPr>
      <w:r>
        <w:t>ATX</w:t>
      </w:r>
    </w:p>
    <w:p w14:paraId="700BE813" w14:textId="77777777" w:rsidR="006B637C" w:rsidRDefault="006B637C" w:rsidP="006B637C">
      <w:pPr>
        <w:pStyle w:val="Bezodstpw"/>
      </w:pPr>
      <w:r>
        <w:t>Miejsca na wewnętrzne dyski/napędy</w:t>
      </w:r>
    </w:p>
    <w:p w14:paraId="13D30289" w14:textId="77777777" w:rsidR="006B637C" w:rsidRDefault="006B637C" w:rsidP="006B637C">
      <w:pPr>
        <w:pStyle w:val="Bezodstpw"/>
      </w:pPr>
      <w:r>
        <w:t>6 x 2,5"</w:t>
      </w:r>
    </w:p>
    <w:p w14:paraId="21150F53" w14:textId="77777777" w:rsidR="006B637C" w:rsidRDefault="006B637C" w:rsidP="006B637C">
      <w:pPr>
        <w:pStyle w:val="Bezodstpw"/>
      </w:pPr>
      <w:r>
        <w:t>2 x 3,5"/2,5"</w:t>
      </w:r>
    </w:p>
    <w:p w14:paraId="3FF9968E" w14:textId="77777777" w:rsidR="006B637C" w:rsidRDefault="006B637C" w:rsidP="006B637C">
      <w:pPr>
        <w:pStyle w:val="Bezodstpw"/>
      </w:pPr>
      <w:r>
        <w:t>Miejsca na zewnętrzne dyski/napędy 1 x 5,25″</w:t>
      </w:r>
    </w:p>
    <w:p w14:paraId="6511904A" w14:textId="77777777" w:rsidR="006B637C" w:rsidRDefault="006B637C" w:rsidP="006B637C">
      <w:pPr>
        <w:pStyle w:val="Bezodstpw"/>
      </w:pPr>
      <w:r>
        <w:t>Maksymalna długość karty graficznej 495 mm</w:t>
      </w:r>
    </w:p>
    <w:p w14:paraId="6DD94464" w14:textId="77777777" w:rsidR="006B637C" w:rsidRDefault="006B637C" w:rsidP="006B637C">
      <w:pPr>
        <w:pStyle w:val="Bezodstpw"/>
      </w:pPr>
      <w:r>
        <w:t>Maksymalna wysokość chłodzenia CPU 190 mm</w:t>
      </w:r>
    </w:p>
    <w:p w14:paraId="4321A48B" w14:textId="77777777" w:rsidR="006B637C" w:rsidRDefault="006B637C" w:rsidP="006B637C">
      <w:pPr>
        <w:pStyle w:val="Bezodstpw"/>
      </w:pPr>
      <w:r>
        <w:t>Maksymalna liczba wentylatorów 11</w:t>
      </w:r>
    </w:p>
    <w:p w14:paraId="7CB237D7" w14:textId="77777777" w:rsidR="006B637C" w:rsidRDefault="006B637C" w:rsidP="006B637C">
      <w:pPr>
        <w:pStyle w:val="Bezodstpw"/>
      </w:pPr>
      <w:r>
        <w:t>Opcje montażu wentylatorów</w:t>
      </w:r>
    </w:p>
    <w:p w14:paraId="5C154105" w14:textId="77777777" w:rsidR="006B637C" w:rsidRDefault="006B637C" w:rsidP="006B637C">
      <w:pPr>
        <w:pStyle w:val="Bezodstpw"/>
      </w:pPr>
      <w:r>
        <w:t>3x 140 mm (przód)</w:t>
      </w:r>
    </w:p>
    <w:p w14:paraId="366C37DB" w14:textId="77777777" w:rsidR="006B637C" w:rsidRDefault="006B637C" w:rsidP="006B637C">
      <w:pPr>
        <w:pStyle w:val="Bezodstpw"/>
      </w:pPr>
      <w:r>
        <w:t>1x 140 mm (tył)</w:t>
      </w:r>
    </w:p>
    <w:p w14:paraId="70A79AA2" w14:textId="77777777" w:rsidR="006B637C" w:rsidRDefault="006B637C" w:rsidP="006B637C">
      <w:pPr>
        <w:pStyle w:val="Bezodstpw"/>
      </w:pPr>
      <w:r>
        <w:t>3x 140 mm (góra)</w:t>
      </w:r>
    </w:p>
    <w:p w14:paraId="68E41D07" w14:textId="77777777" w:rsidR="006B637C" w:rsidRDefault="006B637C" w:rsidP="006B637C">
      <w:pPr>
        <w:pStyle w:val="Bezodstpw"/>
      </w:pPr>
      <w:r>
        <w:t>1x 140 mm (dół)</w:t>
      </w:r>
    </w:p>
    <w:p w14:paraId="123A9034" w14:textId="77777777" w:rsidR="006B637C" w:rsidRDefault="006B637C" w:rsidP="006B637C">
      <w:pPr>
        <w:pStyle w:val="Bezodstpw"/>
      </w:pPr>
      <w:r>
        <w:t>Opcje montażu chłodzenia wodnego</w:t>
      </w:r>
    </w:p>
    <w:p w14:paraId="6BBADBA0" w14:textId="77777777" w:rsidR="006B637C" w:rsidRDefault="006B637C" w:rsidP="006B637C">
      <w:pPr>
        <w:pStyle w:val="Bezodstpw"/>
      </w:pPr>
      <w:r>
        <w:t>1 x 120 mm (przód) - chłodnica</w:t>
      </w:r>
    </w:p>
    <w:p w14:paraId="7A8886ED" w14:textId="77777777" w:rsidR="006B637C" w:rsidRDefault="006B637C" w:rsidP="006B637C">
      <w:pPr>
        <w:pStyle w:val="Bezodstpw"/>
      </w:pPr>
      <w:r>
        <w:t>1 x 140 mm (przód) - chłodnica</w:t>
      </w:r>
    </w:p>
    <w:p w14:paraId="62AD3166" w14:textId="77777777" w:rsidR="006B637C" w:rsidRDefault="006B637C" w:rsidP="006B637C">
      <w:pPr>
        <w:pStyle w:val="Bezodstpw"/>
      </w:pPr>
      <w:r>
        <w:t>1 x 240 mm (przód) - chłodnica</w:t>
      </w:r>
    </w:p>
    <w:p w14:paraId="294D0746" w14:textId="77777777" w:rsidR="006B637C" w:rsidRDefault="006B637C" w:rsidP="006B637C">
      <w:pPr>
        <w:pStyle w:val="Bezodstpw"/>
      </w:pPr>
      <w:r>
        <w:t>1 x 280 mm (przód) - chłodnica</w:t>
      </w:r>
    </w:p>
    <w:p w14:paraId="0B1CCD84" w14:textId="77777777" w:rsidR="006B637C" w:rsidRDefault="006B637C" w:rsidP="006B637C">
      <w:pPr>
        <w:pStyle w:val="Bezodstpw"/>
      </w:pPr>
      <w:r>
        <w:t>1 x 360 mm (przód) - chłodnica</w:t>
      </w:r>
    </w:p>
    <w:p w14:paraId="6B05068F" w14:textId="77777777" w:rsidR="006B637C" w:rsidRDefault="006B637C" w:rsidP="006B637C">
      <w:pPr>
        <w:pStyle w:val="Bezodstpw"/>
      </w:pPr>
      <w:r>
        <w:t>1 x 420 mm (przód) - chłodnica</w:t>
      </w:r>
    </w:p>
    <w:p w14:paraId="3AD99256" w14:textId="77777777" w:rsidR="006B637C" w:rsidRDefault="006B637C" w:rsidP="006B637C">
      <w:pPr>
        <w:pStyle w:val="Bezodstpw"/>
      </w:pPr>
      <w:r>
        <w:t>1 x 120 mm (tył) - chłodnica</w:t>
      </w:r>
    </w:p>
    <w:p w14:paraId="47CFC6C8" w14:textId="77777777" w:rsidR="006B637C" w:rsidRDefault="006B637C" w:rsidP="006B637C">
      <w:pPr>
        <w:pStyle w:val="Bezodstpw"/>
      </w:pPr>
      <w:r>
        <w:t>1 x 140 mm (tył) - chłodnica</w:t>
      </w:r>
    </w:p>
    <w:p w14:paraId="0909C2D2" w14:textId="77777777" w:rsidR="006B637C" w:rsidRDefault="006B637C" w:rsidP="006B637C">
      <w:pPr>
        <w:pStyle w:val="Bezodstpw"/>
      </w:pPr>
      <w:r>
        <w:t>1 x 120 mm (góra) - chłodnica</w:t>
      </w:r>
    </w:p>
    <w:p w14:paraId="5683B5CC" w14:textId="77777777" w:rsidR="006B637C" w:rsidRDefault="006B637C" w:rsidP="006B637C">
      <w:pPr>
        <w:pStyle w:val="Bezodstpw"/>
      </w:pPr>
      <w:r>
        <w:t>1 x 240 mm (góra) - chłodnica</w:t>
      </w:r>
    </w:p>
    <w:p w14:paraId="15E24634" w14:textId="77777777" w:rsidR="006B637C" w:rsidRDefault="006B637C" w:rsidP="006B637C">
      <w:pPr>
        <w:pStyle w:val="Bezodstpw"/>
      </w:pPr>
      <w:r>
        <w:t>1 x 360 mm (góra) - chłodnica</w:t>
      </w:r>
    </w:p>
    <w:p w14:paraId="24ABEC5E" w14:textId="77777777" w:rsidR="006B637C" w:rsidRDefault="006B637C" w:rsidP="006B637C">
      <w:pPr>
        <w:pStyle w:val="Bezodstpw"/>
      </w:pPr>
      <w:r>
        <w:t>1 x 120 mm (lewy bok) - chłodnica</w:t>
      </w:r>
    </w:p>
    <w:p w14:paraId="7297A3D1" w14:textId="77777777" w:rsidR="006B637C" w:rsidRDefault="006B637C" w:rsidP="006B637C">
      <w:pPr>
        <w:pStyle w:val="Bezodstpw"/>
      </w:pPr>
      <w:r>
        <w:t>1 x 240 mm (lewy bok) - chłodnica</w:t>
      </w:r>
    </w:p>
    <w:p w14:paraId="3E7488AE" w14:textId="77777777" w:rsidR="006B637C" w:rsidRDefault="006B637C" w:rsidP="006B637C">
      <w:pPr>
        <w:pStyle w:val="Bezodstpw"/>
      </w:pPr>
      <w:r>
        <w:t>1 x 360 mm (lewy bok) - chłodnica</w:t>
      </w:r>
    </w:p>
    <w:p w14:paraId="17AC4984" w14:textId="77777777" w:rsidR="006B637C" w:rsidRDefault="006B637C" w:rsidP="006B637C">
      <w:pPr>
        <w:pStyle w:val="Bezodstpw"/>
      </w:pPr>
      <w:r>
        <w:t>Zainstalowane wentylatory</w:t>
      </w:r>
    </w:p>
    <w:p w14:paraId="478CF94F" w14:textId="77777777" w:rsidR="006B637C" w:rsidRDefault="006B637C" w:rsidP="006B637C">
      <w:pPr>
        <w:pStyle w:val="Bezodstpw"/>
      </w:pPr>
      <w:r>
        <w:t>2x 140 mm (przód)</w:t>
      </w:r>
    </w:p>
    <w:p w14:paraId="064539EC" w14:textId="77777777" w:rsidR="006B637C" w:rsidRDefault="006B637C" w:rsidP="006B637C">
      <w:pPr>
        <w:pStyle w:val="Bezodstpw"/>
      </w:pPr>
      <w:r>
        <w:t>1x 140 mm (tył)</w:t>
      </w:r>
    </w:p>
    <w:p w14:paraId="28CBCDA1" w14:textId="77777777" w:rsidR="006B637C" w:rsidRDefault="006B637C" w:rsidP="006B637C">
      <w:pPr>
        <w:pStyle w:val="Bezodstpw"/>
      </w:pPr>
      <w:r>
        <w:t>Wyprowadzone złącza</w:t>
      </w:r>
    </w:p>
    <w:p w14:paraId="2D9C6A7D" w14:textId="77777777" w:rsidR="006B637C" w:rsidRDefault="006B637C" w:rsidP="006B637C">
      <w:pPr>
        <w:pStyle w:val="Bezodstpw"/>
      </w:pPr>
      <w:r>
        <w:t>USB 3.2 Gen. 1 - 4 szt.</w:t>
      </w:r>
    </w:p>
    <w:p w14:paraId="64ADFE72" w14:textId="77777777" w:rsidR="006B637C" w:rsidRDefault="006B637C" w:rsidP="006B637C">
      <w:pPr>
        <w:pStyle w:val="Bezodstpw"/>
      </w:pPr>
      <w:r>
        <w:t>USB 3.2 Gen. 1 Typu-C - 1 szt.</w:t>
      </w:r>
    </w:p>
    <w:p w14:paraId="02074EBC" w14:textId="77777777" w:rsidR="006B637C" w:rsidRDefault="006B637C" w:rsidP="006B637C">
      <w:pPr>
        <w:pStyle w:val="Bezodstpw"/>
      </w:pPr>
      <w:r>
        <w:t>Materiał: aluminium, stal, szkło</w:t>
      </w:r>
    </w:p>
    <w:p w14:paraId="6D642450" w14:textId="77777777" w:rsidR="006B637C" w:rsidRDefault="006B637C" w:rsidP="006B637C">
      <w:pPr>
        <w:pStyle w:val="Bezodstpw"/>
      </w:pPr>
      <w:r>
        <w:t>Wysokość max 570 mm</w:t>
      </w:r>
    </w:p>
    <w:p w14:paraId="35D1FCBD" w14:textId="77777777" w:rsidR="006B637C" w:rsidRDefault="006B637C" w:rsidP="006B637C">
      <w:pPr>
        <w:pStyle w:val="Bezodstpw"/>
      </w:pPr>
      <w:r>
        <w:t>Szerokość max 275 mm</w:t>
      </w:r>
    </w:p>
    <w:p w14:paraId="53D9A9D0" w14:textId="77777777" w:rsidR="006B637C" w:rsidRDefault="006B637C" w:rsidP="006B637C">
      <w:pPr>
        <w:pStyle w:val="Bezodstpw"/>
      </w:pPr>
      <w:r>
        <w:t>Głębokość max 610 mm</w:t>
      </w:r>
    </w:p>
    <w:p w14:paraId="60547185" w14:textId="77777777" w:rsidR="006B637C" w:rsidRDefault="006B637C" w:rsidP="006B637C">
      <w:pPr>
        <w:pStyle w:val="Bezodstpw"/>
      </w:pPr>
      <w:r>
        <w:t>Waga max 16,5 kg</w:t>
      </w:r>
    </w:p>
    <w:p w14:paraId="2293D6CE" w14:textId="77777777" w:rsidR="006B637C" w:rsidRDefault="006B637C" w:rsidP="006B637C">
      <w:pPr>
        <w:pStyle w:val="Bezodstpw"/>
      </w:pPr>
      <w:r>
        <w:t>Zasilacz</w:t>
      </w:r>
    </w:p>
    <w:p w14:paraId="1CA46E5C" w14:textId="77777777" w:rsidR="006B637C" w:rsidRDefault="006B637C" w:rsidP="006B637C">
      <w:pPr>
        <w:pStyle w:val="Bezodstpw"/>
      </w:pPr>
      <w:r>
        <w:t>Moc maksymalna 1000 W</w:t>
      </w:r>
    </w:p>
    <w:p w14:paraId="6B2A8ADF" w14:textId="77777777" w:rsidR="006B637C" w:rsidRDefault="006B637C" w:rsidP="006B637C">
      <w:pPr>
        <w:pStyle w:val="Bezodstpw"/>
      </w:pPr>
      <w:r>
        <w:t>Standard ATX 3.0</w:t>
      </w:r>
    </w:p>
    <w:p w14:paraId="5A1E89D7" w14:textId="77777777" w:rsidR="006B637C" w:rsidRDefault="006B637C" w:rsidP="006B637C">
      <w:pPr>
        <w:pStyle w:val="Bezodstpw"/>
      </w:pPr>
      <w:r>
        <w:t>Wyprowadzone złącza</w:t>
      </w:r>
    </w:p>
    <w:p w14:paraId="609AEE9F" w14:textId="77777777" w:rsidR="006B637C" w:rsidRDefault="006B637C" w:rsidP="006B637C">
      <w:pPr>
        <w:pStyle w:val="Bezodstpw"/>
      </w:pPr>
      <w:r>
        <w:t>EPS12V 20+4 (24) pin - 1 szt.</w:t>
      </w:r>
    </w:p>
    <w:p w14:paraId="32C12AB8" w14:textId="77777777" w:rsidR="006B637C" w:rsidRDefault="006B637C" w:rsidP="006B637C">
      <w:pPr>
        <w:pStyle w:val="Bezodstpw"/>
      </w:pPr>
      <w:r>
        <w:t>PCI-E 2.0 6+2 (8) pin - 4 szt.</w:t>
      </w:r>
    </w:p>
    <w:p w14:paraId="3790B055" w14:textId="77777777" w:rsidR="006B637C" w:rsidRDefault="006B637C" w:rsidP="006B637C">
      <w:pPr>
        <w:pStyle w:val="Bezodstpw"/>
      </w:pPr>
      <w:r>
        <w:t>SATA - 9 szt.</w:t>
      </w:r>
    </w:p>
    <w:p w14:paraId="44C97E67" w14:textId="77777777" w:rsidR="006B637C" w:rsidRDefault="006B637C" w:rsidP="006B637C">
      <w:pPr>
        <w:pStyle w:val="Bezodstpw"/>
      </w:pPr>
      <w:r>
        <w:t>12VHPWR - 1 szt.</w:t>
      </w:r>
    </w:p>
    <w:p w14:paraId="010300E0" w14:textId="77777777" w:rsidR="006B637C" w:rsidRDefault="006B637C" w:rsidP="006B637C">
      <w:pPr>
        <w:pStyle w:val="Bezodstpw"/>
      </w:pPr>
      <w:r>
        <w:t>P8 (p4 + p4)</w:t>
      </w:r>
    </w:p>
    <w:p w14:paraId="6B45417A" w14:textId="77777777" w:rsidR="006B637C" w:rsidRDefault="006B637C" w:rsidP="006B637C">
      <w:pPr>
        <w:pStyle w:val="Bezodstpw"/>
      </w:pPr>
      <w:r>
        <w:t>PATA 4-pin - 2 szt.</w:t>
      </w:r>
    </w:p>
    <w:p w14:paraId="5AEDD6B0" w14:textId="77777777" w:rsidR="006B637C" w:rsidRDefault="006B637C" w:rsidP="006B637C">
      <w:pPr>
        <w:pStyle w:val="Bezodstpw"/>
      </w:pPr>
      <w:r>
        <w:t xml:space="preserve">Sprawność </w:t>
      </w:r>
    </w:p>
    <w:p w14:paraId="7151FC92" w14:textId="77777777" w:rsidR="006B637C" w:rsidRDefault="006B637C" w:rsidP="006B637C">
      <w:pPr>
        <w:pStyle w:val="Bezodstpw"/>
      </w:pPr>
      <w:r>
        <w:lastRenderedPageBreak/>
        <w:t>94% przy 230V oraz 20-100% obciążeniu.</w:t>
      </w:r>
    </w:p>
    <w:p w14:paraId="715356AF" w14:textId="77777777" w:rsidR="006B637C" w:rsidRDefault="006B637C" w:rsidP="006B637C">
      <w:pPr>
        <w:pStyle w:val="Bezodstpw"/>
      </w:pPr>
      <w:r>
        <w:t>Średnica wentylatora 135 mm</w:t>
      </w:r>
    </w:p>
    <w:p w14:paraId="25317C46" w14:textId="77777777" w:rsidR="006B637C" w:rsidRDefault="006B637C" w:rsidP="006B637C">
      <w:pPr>
        <w:pStyle w:val="Bezodstpw"/>
      </w:pPr>
      <w:r>
        <w:t>Dołączone akcesoria</w:t>
      </w:r>
    </w:p>
    <w:p w14:paraId="76795747" w14:textId="77777777" w:rsidR="006B637C" w:rsidRDefault="006B637C" w:rsidP="006B637C">
      <w:pPr>
        <w:pStyle w:val="Bezodstpw"/>
      </w:pPr>
      <w:r>
        <w:t>Elementy montażowe</w:t>
      </w:r>
    </w:p>
    <w:p w14:paraId="2816346F" w14:textId="77777777" w:rsidR="006B637C" w:rsidRDefault="006B637C" w:rsidP="006B637C">
      <w:pPr>
        <w:pStyle w:val="Bezodstpw"/>
      </w:pPr>
      <w:r>
        <w:t>System operacyjny nr 1</w:t>
      </w:r>
    </w:p>
    <w:p w14:paraId="76E640B1" w14:textId="77777777" w:rsidR="006B637C" w:rsidRDefault="006B637C" w:rsidP="006B637C">
      <w:pPr>
        <w:pStyle w:val="Bezodstpw"/>
      </w:pPr>
      <w:r>
        <w:t xml:space="preserve">Preinstalowany 64 bitowy system operacyjny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 </w:t>
      </w:r>
    </w:p>
    <w:p w14:paraId="7A4CB33E" w14:textId="77777777" w:rsidR="006B637C" w:rsidRDefault="006B637C" w:rsidP="006B637C">
      <w:pPr>
        <w:pStyle w:val="Bezodstpw"/>
      </w:pPr>
      <w:r>
        <w:t>Wykonawca zapewni kompatybilność (bezpieczeństwo, stabilność i wydajność) nowych komputerów z wykorzystywanymi przez zamawiającego rozwiązaniami (zwłaszcza w kontekście udziałów sieciowych i uprawnień do nich) w oparciu o Active Directory dla Microsoft Windows.</w:t>
      </w:r>
    </w:p>
    <w:p w14:paraId="6B8555EB" w14:textId="77777777" w:rsidR="006B637C" w:rsidRDefault="006B637C" w:rsidP="006B637C">
      <w:pPr>
        <w:pStyle w:val="Bezodstpw"/>
      </w:pPr>
      <w:r>
        <w:t>System operacyjny nr 2</w:t>
      </w:r>
    </w:p>
    <w:p w14:paraId="753E1712" w14:textId="77777777" w:rsidR="006B637C" w:rsidRDefault="006B637C" w:rsidP="006B637C">
      <w:pPr>
        <w:pStyle w:val="Bezodstpw"/>
      </w:pPr>
      <w:r>
        <w:t>System udostępniony na licencji otwartego oprogramowania</w:t>
      </w:r>
    </w:p>
    <w:p w14:paraId="6A0813BC" w14:textId="77777777" w:rsidR="006B637C" w:rsidRDefault="006B637C" w:rsidP="006B637C">
      <w:pPr>
        <w:pStyle w:val="Bezodstpw"/>
        <w:rPr>
          <w:rFonts w:cstheme="minorHAnsi"/>
          <w:color w:val="474747"/>
          <w:shd w:val="clear" w:color="auto" w:fill="FFFFFF"/>
        </w:rPr>
      </w:pPr>
      <w:r w:rsidRPr="001F223F">
        <w:rPr>
          <w:rFonts w:ascii="Arial" w:hAnsi="Arial" w:cs="Arial"/>
          <w:color w:val="474747"/>
          <w:shd w:val="clear" w:color="auto" w:fill="FFFFFF"/>
        </w:rPr>
        <w:t> </w:t>
      </w:r>
      <w:r>
        <w:rPr>
          <w:rFonts w:cstheme="minorHAnsi"/>
          <w:color w:val="474747"/>
          <w:shd w:val="clear" w:color="auto" w:fill="FFFFFF"/>
        </w:rPr>
        <w:t>Klawiatura i mysz</w:t>
      </w:r>
    </w:p>
    <w:p w14:paraId="52E9F96C" w14:textId="77777777" w:rsidR="006B637C" w:rsidRPr="001F223F" w:rsidRDefault="006B637C" w:rsidP="006B637C">
      <w:pPr>
        <w:pStyle w:val="Bezodstpw"/>
        <w:rPr>
          <w:rFonts w:cstheme="minorHAnsi"/>
        </w:rPr>
      </w:pPr>
      <w:r w:rsidRPr="001F223F">
        <w:rPr>
          <w:rFonts w:cstheme="minorHAnsi"/>
        </w:rPr>
        <w:t>Klawiatura</w:t>
      </w:r>
    </w:p>
    <w:p w14:paraId="7512942D" w14:textId="77777777" w:rsidR="006B637C" w:rsidRPr="001F223F" w:rsidRDefault="006B637C" w:rsidP="006B637C">
      <w:pPr>
        <w:pStyle w:val="Bezodstpw"/>
        <w:rPr>
          <w:rFonts w:cstheme="minorHAnsi"/>
        </w:rPr>
      </w:pPr>
      <w:r w:rsidRPr="001F223F">
        <w:rPr>
          <w:rFonts w:cstheme="minorHAnsi"/>
        </w:rPr>
        <w:t>Typ multimedialna</w:t>
      </w:r>
    </w:p>
    <w:p w14:paraId="64CB6A6C" w14:textId="77777777" w:rsidR="006B637C" w:rsidRPr="001F223F" w:rsidRDefault="006B637C" w:rsidP="006B637C">
      <w:pPr>
        <w:pStyle w:val="Bezodstpw"/>
        <w:rPr>
          <w:rFonts w:cstheme="minorHAnsi"/>
        </w:rPr>
      </w:pPr>
      <w:r w:rsidRPr="001F223F">
        <w:rPr>
          <w:rFonts w:cstheme="minorHAnsi"/>
        </w:rPr>
        <w:t>Łączność bezprzewodowa</w:t>
      </w:r>
    </w:p>
    <w:p w14:paraId="6ABE969C" w14:textId="77777777" w:rsidR="006B637C" w:rsidRPr="001F223F" w:rsidRDefault="006B637C" w:rsidP="006B637C">
      <w:pPr>
        <w:pStyle w:val="Bezodstpw"/>
        <w:rPr>
          <w:rFonts w:cstheme="minorHAnsi"/>
        </w:rPr>
      </w:pPr>
      <w:r w:rsidRPr="001F223F">
        <w:rPr>
          <w:rFonts w:cstheme="minorHAnsi"/>
        </w:rPr>
        <w:t>Interfejs USB 2,4 GHz</w:t>
      </w:r>
    </w:p>
    <w:p w14:paraId="2CA4D5A9" w14:textId="77777777" w:rsidR="006B637C" w:rsidRPr="001F223F" w:rsidRDefault="006B637C" w:rsidP="006B637C">
      <w:pPr>
        <w:pStyle w:val="Bezodstpw"/>
        <w:rPr>
          <w:rFonts w:cstheme="minorHAnsi"/>
        </w:rPr>
      </w:pPr>
      <w:r w:rsidRPr="001F223F">
        <w:rPr>
          <w:rFonts w:cstheme="minorHAnsi"/>
        </w:rPr>
        <w:t>Klawisze numeryczne</w:t>
      </w:r>
    </w:p>
    <w:p w14:paraId="4AA578F4" w14:textId="77777777" w:rsidR="006B637C" w:rsidRPr="001F223F" w:rsidRDefault="006B637C" w:rsidP="006B637C">
      <w:pPr>
        <w:pStyle w:val="Bezodstpw"/>
        <w:rPr>
          <w:rFonts w:cstheme="minorHAnsi"/>
        </w:rPr>
      </w:pPr>
      <w:r w:rsidRPr="001F223F">
        <w:rPr>
          <w:rFonts w:cstheme="minorHAnsi"/>
        </w:rPr>
        <w:t>Klawisze multimedialne / funkcyjne</w:t>
      </w:r>
    </w:p>
    <w:p w14:paraId="491E0A32" w14:textId="77777777" w:rsidR="006B637C" w:rsidRPr="001F223F" w:rsidRDefault="006B637C" w:rsidP="006B637C">
      <w:pPr>
        <w:pStyle w:val="Bezodstpw"/>
        <w:rPr>
          <w:rFonts w:cstheme="minorHAnsi"/>
        </w:rPr>
      </w:pPr>
      <w:r w:rsidRPr="001F223F">
        <w:rPr>
          <w:rFonts w:cstheme="minorHAnsi"/>
        </w:rPr>
        <w:t>Kolor czarny</w:t>
      </w:r>
    </w:p>
    <w:p w14:paraId="207A0D0A" w14:textId="77777777" w:rsidR="006B637C" w:rsidRPr="001F223F" w:rsidRDefault="006B637C" w:rsidP="006B637C">
      <w:pPr>
        <w:pStyle w:val="Bezodstpw"/>
        <w:rPr>
          <w:rFonts w:cstheme="minorHAnsi"/>
        </w:rPr>
      </w:pPr>
      <w:r w:rsidRPr="001F223F">
        <w:rPr>
          <w:rFonts w:cstheme="minorHAnsi"/>
        </w:rPr>
        <w:t>Mysz w zestawie</w:t>
      </w:r>
    </w:p>
    <w:p w14:paraId="0552E931" w14:textId="77777777" w:rsidR="006B637C" w:rsidRPr="001F223F" w:rsidRDefault="006B637C" w:rsidP="006B637C">
      <w:pPr>
        <w:pStyle w:val="Bezodstpw"/>
        <w:rPr>
          <w:rFonts w:cstheme="minorHAnsi"/>
        </w:rPr>
      </w:pPr>
      <w:r w:rsidRPr="001F223F">
        <w:rPr>
          <w:rFonts w:cstheme="minorHAnsi"/>
        </w:rPr>
        <w:t>Sensor myszy optyczny</w:t>
      </w:r>
    </w:p>
    <w:p w14:paraId="58C8A4E3" w14:textId="77777777" w:rsidR="006B637C" w:rsidRDefault="006B637C" w:rsidP="006B637C">
      <w:pPr>
        <w:pStyle w:val="Bezodstpw"/>
        <w:rPr>
          <w:rFonts w:cstheme="minorHAnsi"/>
        </w:rPr>
      </w:pPr>
      <w:r w:rsidRPr="001F223F">
        <w:rPr>
          <w:rFonts w:cstheme="minorHAnsi"/>
        </w:rPr>
        <w:t>Profil myszy uniwersalny</w:t>
      </w:r>
    </w:p>
    <w:p w14:paraId="246A7920" w14:textId="77777777" w:rsidR="006B637C" w:rsidRDefault="006B637C" w:rsidP="006B637C">
      <w:pPr>
        <w:pStyle w:val="Bezodstpw"/>
        <w:rPr>
          <w:rFonts w:cstheme="minorHAnsi"/>
        </w:rPr>
      </w:pPr>
      <w:r>
        <w:rPr>
          <w:rFonts w:cstheme="minorHAnsi"/>
        </w:rPr>
        <w:t>Gwarancja min 36 miesięcy</w:t>
      </w:r>
    </w:p>
    <w:p w14:paraId="23B5803E" w14:textId="77777777" w:rsidR="006B637C" w:rsidRDefault="006B637C" w:rsidP="006B637C">
      <w:pPr>
        <w:pStyle w:val="Bezodstpw"/>
        <w:rPr>
          <w:rFonts w:cstheme="minorHAnsi"/>
        </w:rPr>
      </w:pPr>
      <w:r>
        <w:rPr>
          <w:rFonts w:cstheme="minorHAnsi"/>
        </w:rPr>
        <w:t>Po uruchomieniu i sprawdzeniu sprzętu zostanie podpisany protokół dostawy</w:t>
      </w:r>
    </w:p>
    <w:p w14:paraId="0505862C" w14:textId="77777777" w:rsidR="006B637C" w:rsidRDefault="006B637C" w:rsidP="006B637C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3FF8E993" w14:textId="77777777" w:rsidR="006B637C" w:rsidRDefault="006B637C" w:rsidP="006B637C">
      <w:pPr>
        <w:pStyle w:val="Bezodstpw"/>
        <w:rPr>
          <w:rFonts w:cstheme="minorHAnsi"/>
        </w:rPr>
      </w:pPr>
    </w:p>
    <w:p w14:paraId="4B2590F5" w14:textId="77777777" w:rsidR="006B637C" w:rsidRDefault="006B637C" w:rsidP="006B637C">
      <w:pPr>
        <w:pStyle w:val="Bezodstpw"/>
        <w:rPr>
          <w:rFonts w:cstheme="minorHAnsi"/>
        </w:rPr>
      </w:pPr>
      <w:r>
        <w:rPr>
          <w:rFonts w:cstheme="minorHAnsi"/>
        </w:rPr>
        <w:t>Monitor – 2 szt.</w:t>
      </w:r>
    </w:p>
    <w:p w14:paraId="7B36D7B3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Przekątna ekranu 27"</w:t>
      </w:r>
    </w:p>
    <w:p w14:paraId="01FDDFEC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Powłoka matrycy matowa</w:t>
      </w:r>
    </w:p>
    <w:p w14:paraId="038417D0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Rodzaj matrycy LED, IPS</w:t>
      </w:r>
    </w:p>
    <w:p w14:paraId="7D922715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Typ ekranu płaski</w:t>
      </w:r>
    </w:p>
    <w:p w14:paraId="6AF23B04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 xml:space="preserve">Monitor </w:t>
      </w:r>
      <w:proofErr w:type="spellStart"/>
      <w:r w:rsidRPr="00C17146">
        <w:rPr>
          <w:rFonts w:cstheme="minorHAnsi"/>
        </w:rPr>
        <w:t>bezramkowy</w:t>
      </w:r>
      <w:proofErr w:type="spellEnd"/>
    </w:p>
    <w:p w14:paraId="69CEF6D2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Rozdzielczość ekranu</w:t>
      </w:r>
    </w:p>
    <w:p w14:paraId="43DFC58F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1920 x 1080 (</w:t>
      </w:r>
      <w:proofErr w:type="spellStart"/>
      <w:r w:rsidRPr="00C17146">
        <w:rPr>
          <w:rFonts w:cstheme="minorHAnsi"/>
        </w:rPr>
        <w:t>FullHD</w:t>
      </w:r>
      <w:proofErr w:type="spellEnd"/>
      <w:r w:rsidRPr="00C17146">
        <w:rPr>
          <w:rFonts w:cstheme="minorHAnsi"/>
        </w:rPr>
        <w:t>)</w:t>
      </w:r>
    </w:p>
    <w:p w14:paraId="7AAACEAB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Format obrazu 16:9</w:t>
      </w:r>
    </w:p>
    <w:p w14:paraId="05C78084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 xml:space="preserve">Częstotliwość odświeżania ekranu 100 </w:t>
      </w:r>
      <w:proofErr w:type="spellStart"/>
      <w:r w:rsidRPr="00C17146">
        <w:rPr>
          <w:rFonts w:cstheme="minorHAnsi"/>
        </w:rPr>
        <w:t>Hz</w:t>
      </w:r>
      <w:proofErr w:type="spellEnd"/>
    </w:p>
    <w:p w14:paraId="519A0E4F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 xml:space="preserve">Odwzorowanie przestrzeni barw </w:t>
      </w:r>
      <w:proofErr w:type="spellStart"/>
      <w:r w:rsidRPr="00C17146">
        <w:rPr>
          <w:rFonts w:cstheme="minorHAnsi"/>
        </w:rPr>
        <w:t>sRGB</w:t>
      </w:r>
      <w:proofErr w:type="spellEnd"/>
      <w:r w:rsidRPr="00C17146">
        <w:rPr>
          <w:rFonts w:cstheme="minorHAnsi"/>
        </w:rPr>
        <w:t>: 99%</w:t>
      </w:r>
    </w:p>
    <w:p w14:paraId="1E23DC0C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Liczba wyświetlanych kolorów 16,7 mln</w:t>
      </w:r>
    </w:p>
    <w:p w14:paraId="60BD68B0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Czas reakcji 5 ms (GTG)</w:t>
      </w:r>
    </w:p>
    <w:p w14:paraId="5D6607D8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Technologia ochrony oczu</w:t>
      </w:r>
    </w:p>
    <w:p w14:paraId="2E47D67E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Redukcja migotania (</w:t>
      </w:r>
      <w:proofErr w:type="spellStart"/>
      <w:r w:rsidRPr="00C17146">
        <w:rPr>
          <w:rFonts w:cstheme="minorHAnsi"/>
        </w:rPr>
        <w:t>Flicker</w:t>
      </w:r>
      <w:proofErr w:type="spellEnd"/>
      <w:r w:rsidRPr="00C17146">
        <w:rPr>
          <w:rFonts w:cstheme="minorHAnsi"/>
        </w:rPr>
        <w:t xml:space="preserve"> </w:t>
      </w:r>
      <w:proofErr w:type="spellStart"/>
      <w:r w:rsidRPr="00C17146">
        <w:rPr>
          <w:rFonts w:cstheme="minorHAnsi"/>
        </w:rPr>
        <w:t>free</w:t>
      </w:r>
      <w:proofErr w:type="spellEnd"/>
      <w:r w:rsidRPr="00C17146">
        <w:rPr>
          <w:rFonts w:cstheme="minorHAnsi"/>
        </w:rPr>
        <w:t>)</w:t>
      </w:r>
    </w:p>
    <w:p w14:paraId="14FC5E44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Filtr światła niebieskiego</w:t>
      </w:r>
    </w:p>
    <w:p w14:paraId="30B91CEA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Wielkość plamki 0,311 x 0,311 mm</w:t>
      </w:r>
    </w:p>
    <w:p w14:paraId="4896F80D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Jasność 300 cd/m²</w:t>
      </w:r>
    </w:p>
    <w:p w14:paraId="62B6E9A8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Kontrast statyczny 1 500:1</w:t>
      </w:r>
    </w:p>
    <w:p w14:paraId="1E2EB131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Kąt widzenia w poziomie 178 stopni</w:t>
      </w:r>
    </w:p>
    <w:p w14:paraId="00507281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Kąt widzenia w pionie 178 stopni</w:t>
      </w:r>
    </w:p>
    <w:p w14:paraId="29458034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Złącza</w:t>
      </w:r>
    </w:p>
    <w:p w14:paraId="6A540D5A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lastRenderedPageBreak/>
        <w:t>VGA (D-</w:t>
      </w:r>
      <w:proofErr w:type="spellStart"/>
      <w:r w:rsidRPr="00C17146">
        <w:rPr>
          <w:rFonts w:cstheme="minorHAnsi"/>
        </w:rPr>
        <w:t>sub</w:t>
      </w:r>
      <w:proofErr w:type="spellEnd"/>
      <w:r w:rsidRPr="00C17146">
        <w:rPr>
          <w:rFonts w:cstheme="minorHAnsi"/>
        </w:rPr>
        <w:t>) - 1 szt.</w:t>
      </w:r>
    </w:p>
    <w:p w14:paraId="35912258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HDMI 1.4 - 1 szt.</w:t>
      </w:r>
    </w:p>
    <w:p w14:paraId="1BDF4BFC" w14:textId="77777777" w:rsidR="006B637C" w:rsidRPr="00C17146" w:rsidRDefault="006B637C" w:rsidP="006B637C">
      <w:pPr>
        <w:pStyle w:val="Bezodstpw"/>
        <w:rPr>
          <w:rFonts w:cstheme="minorHAnsi"/>
          <w:lang w:val="en-US"/>
        </w:rPr>
      </w:pPr>
      <w:r w:rsidRPr="00C17146">
        <w:rPr>
          <w:rFonts w:cstheme="minorHAnsi"/>
          <w:lang w:val="en-US"/>
        </w:rPr>
        <w:t xml:space="preserve">DisplayPort 1.2 - 1 </w:t>
      </w:r>
      <w:proofErr w:type="spellStart"/>
      <w:r w:rsidRPr="00C17146">
        <w:rPr>
          <w:rFonts w:cstheme="minorHAnsi"/>
          <w:lang w:val="en-US"/>
        </w:rPr>
        <w:t>szt</w:t>
      </w:r>
      <w:proofErr w:type="spellEnd"/>
      <w:r w:rsidRPr="00C17146">
        <w:rPr>
          <w:rFonts w:cstheme="minorHAnsi"/>
          <w:lang w:val="en-US"/>
        </w:rPr>
        <w:t>.</w:t>
      </w:r>
    </w:p>
    <w:p w14:paraId="6072B6FF" w14:textId="77777777" w:rsidR="006B637C" w:rsidRPr="00C17146" w:rsidRDefault="006B637C" w:rsidP="006B637C">
      <w:pPr>
        <w:pStyle w:val="Bezodstpw"/>
        <w:rPr>
          <w:rFonts w:cstheme="minorHAnsi"/>
          <w:lang w:val="en-US"/>
        </w:rPr>
      </w:pPr>
      <w:r w:rsidRPr="00C17146">
        <w:rPr>
          <w:rFonts w:cstheme="minorHAnsi"/>
          <w:lang w:val="en-US"/>
        </w:rPr>
        <w:t xml:space="preserve">USB 3.2 Gen. 1 - 3 </w:t>
      </w:r>
      <w:proofErr w:type="spellStart"/>
      <w:r w:rsidRPr="00C17146">
        <w:rPr>
          <w:rFonts w:cstheme="minorHAnsi"/>
          <w:lang w:val="en-US"/>
        </w:rPr>
        <w:t>szt</w:t>
      </w:r>
      <w:proofErr w:type="spellEnd"/>
      <w:r w:rsidRPr="00C17146">
        <w:rPr>
          <w:rFonts w:cstheme="minorHAnsi"/>
          <w:lang w:val="en-US"/>
        </w:rPr>
        <w:t>.</w:t>
      </w:r>
    </w:p>
    <w:p w14:paraId="2BE3342C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USB 3.2 Gen. 1 Typu-B - 1 szt.</w:t>
      </w:r>
    </w:p>
    <w:p w14:paraId="4655462A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USB 3.2 Gen. 1 typu-C - 1 szt.</w:t>
      </w:r>
    </w:p>
    <w:p w14:paraId="50718C5A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AC-in (wejście zasilania) - 1 szt.</w:t>
      </w:r>
    </w:p>
    <w:p w14:paraId="2F224365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Obrotowy ekran (PIVOT)</w:t>
      </w:r>
    </w:p>
    <w:p w14:paraId="50804658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Zakres obrotu (PIVOT)</w:t>
      </w:r>
    </w:p>
    <w:p w14:paraId="641770D6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~90° (w lewo)</w:t>
      </w:r>
    </w:p>
    <w:p w14:paraId="7250BDE5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~90° (w prawo)</w:t>
      </w:r>
    </w:p>
    <w:p w14:paraId="1E91F992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Regulacja wysokości (</w:t>
      </w:r>
      <w:proofErr w:type="spellStart"/>
      <w:r w:rsidRPr="00C17146">
        <w:rPr>
          <w:rFonts w:cstheme="minorHAnsi"/>
        </w:rPr>
        <w:t>Height</w:t>
      </w:r>
      <w:proofErr w:type="spellEnd"/>
      <w:r w:rsidRPr="00C17146">
        <w:rPr>
          <w:rFonts w:cstheme="minorHAnsi"/>
        </w:rPr>
        <w:t>)</w:t>
      </w:r>
    </w:p>
    <w:p w14:paraId="612027C9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Zakres regulacji wysokości (</w:t>
      </w:r>
      <w:proofErr w:type="spellStart"/>
      <w:r w:rsidRPr="00C17146">
        <w:rPr>
          <w:rFonts w:cstheme="minorHAnsi"/>
        </w:rPr>
        <w:t>Height</w:t>
      </w:r>
      <w:proofErr w:type="spellEnd"/>
      <w:r w:rsidRPr="00C17146">
        <w:rPr>
          <w:rFonts w:cstheme="minorHAnsi"/>
        </w:rPr>
        <w:t>) 150 mm</w:t>
      </w:r>
    </w:p>
    <w:p w14:paraId="29A32A61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Regulacja kąta pochylenia (</w:t>
      </w:r>
      <w:proofErr w:type="spellStart"/>
      <w:r w:rsidRPr="00C17146">
        <w:rPr>
          <w:rFonts w:cstheme="minorHAnsi"/>
        </w:rPr>
        <w:t>Tilt</w:t>
      </w:r>
      <w:proofErr w:type="spellEnd"/>
      <w:r w:rsidRPr="00C17146">
        <w:rPr>
          <w:rFonts w:cstheme="minorHAnsi"/>
        </w:rPr>
        <w:t>)</w:t>
      </w:r>
    </w:p>
    <w:p w14:paraId="739D9557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Zakres regulacji pochylenia (</w:t>
      </w:r>
      <w:proofErr w:type="spellStart"/>
      <w:r w:rsidRPr="00C17146">
        <w:rPr>
          <w:rFonts w:cstheme="minorHAnsi"/>
        </w:rPr>
        <w:t>Tilt</w:t>
      </w:r>
      <w:proofErr w:type="spellEnd"/>
      <w:r w:rsidRPr="00C17146">
        <w:rPr>
          <w:rFonts w:cstheme="minorHAnsi"/>
        </w:rPr>
        <w:t>)</w:t>
      </w:r>
    </w:p>
    <w:p w14:paraId="7F771D18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~5° (do przodu/w dół)</w:t>
      </w:r>
    </w:p>
    <w:p w14:paraId="17A4108A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~21° (do tyłu/w górę)</w:t>
      </w:r>
    </w:p>
    <w:p w14:paraId="0C1B4A7D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Regulacja kąta obrotu (</w:t>
      </w:r>
      <w:proofErr w:type="spellStart"/>
      <w:r w:rsidRPr="00C17146">
        <w:rPr>
          <w:rFonts w:cstheme="minorHAnsi"/>
        </w:rPr>
        <w:t>Swivel</w:t>
      </w:r>
      <w:proofErr w:type="spellEnd"/>
      <w:r w:rsidRPr="00C17146">
        <w:rPr>
          <w:rFonts w:cstheme="minorHAnsi"/>
        </w:rPr>
        <w:t>)</w:t>
      </w:r>
    </w:p>
    <w:p w14:paraId="0E055469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Zakres regulacji obrotu (</w:t>
      </w:r>
      <w:proofErr w:type="spellStart"/>
      <w:r w:rsidRPr="00C17146">
        <w:rPr>
          <w:rFonts w:cstheme="minorHAnsi"/>
        </w:rPr>
        <w:t>Swivel</w:t>
      </w:r>
      <w:proofErr w:type="spellEnd"/>
      <w:r w:rsidRPr="00C17146">
        <w:rPr>
          <w:rFonts w:cstheme="minorHAnsi"/>
        </w:rPr>
        <w:t>)</w:t>
      </w:r>
    </w:p>
    <w:p w14:paraId="7D84000E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~45° (w lewo)</w:t>
      </w:r>
    </w:p>
    <w:p w14:paraId="4C0316F7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~45° (w prawo)</w:t>
      </w:r>
    </w:p>
    <w:p w14:paraId="2D94E191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Możliwość montażu na ścianie - VESA</w:t>
      </w:r>
    </w:p>
    <w:p w14:paraId="439E375D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VESA 100 x 100 mm</w:t>
      </w:r>
    </w:p>
    <w:p w14:paraId="27BED3C3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Dodatkowe informacje</w:t>
      </w:r>
    </w:p>
    <w:p w14:paraId="5ECEA5AC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Możliwość zabezpieczenia linką</w:t>
      </w:r>
    </w:p>
    <w:p w14:paraId="38B69C6A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Dołączone akcesoria</w:t>
      </w:r>
    </w:p>
    <w:p w14:paraId="509B5BAF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Instrukcja bezpieczeństwa</w:t>
      </w:r>
    </w:p>
    <w:p w14:paraId="731925DB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Kabel zasilający</w:t>
      </w:r>
    </w:p>
    <w:p w14:paraId="26CE483C" w14:textId="77777777" w:rsidR="006B637C" w:rsidRPr="00C17146" w:rsidRDefault="006B637C" w:rsidP="006B637C">
      <w:pPr>
        <w:pStyle w:val="Bezodstpw"/>
        <w:rPr>
          <w:rFonts w:cstheme="minorHAnsi"/>
          <w:lang w:val="en-US"/>
        </w:rPr>
      </w:pPr>
      <w:r w:rsidRPr="00C17146">
        <w:rPr>
          <w:rFonts w:cstheme="minorHAnsi"/>
          <w:lang w:val="en-US"/>
        </w:rPr>
        <w:t>Kabel DisplayPort</w:t>
      </w:r>
    </w:p>
    <w:p w14:paraId="52B5DB12" w14:textId="77777777" w:rsidR="006B637C" w:rsidRPr="00C17146" w:rsidRDefault="006B637C" w:rsidP="006B637C">
      <w:pPr>
        <w:pStyle w:val="Bezodstpw"/>
        <w:rPr>
          <w:rFonts w:cstheme="minorHAnsi"/>
          <w:lang w:val="en-US"/>
        </w:rPr>
      </w:pPr>
      <w:r w:rsidRPr="00C17146">
        <w:rPr>
          <w:rFonts w:cstheme="minorHAnsi"/>
          <w:lang w:val="en-US"/>
        </w:rPr>
        <w:t>Kabel USB-B -&gt; USB-A</w:t>
      </w:r>
    </w:p>
    <w:p w14:paraId="25A22100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Szerokość max 615 mm</w:t>
      </w:r>
    </w:p>
    <w:p w14:paraId="57D8C036" w14:textId="77777777" w:rsidR="006B637C" w:rsidRPr="00C17146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Wysokość (z podstawą) max 385 mm</w:t>
      </w:r>
    </w:p>
    <w:p w14:paraId="3152AED6" w14:textId="77777777" w:rsidR="006B637C" w:rsidRDefault="006B637C" w:rsidP="006B637C">
      <w:pPr>
        <w:pStyle w:val="Bezodstpw"/>
        <w:rPr>
          <w:rFonts w:cstheme="minorHAnsi"/>
        </w:rPr>
      </w:pPr>
      <w:r w:rsidRPr="00C17146">
        <w:rPr>
          <w:rFonts w:cstheme="minorHAnsi"/>
        </w:rPr>
        <w:t>Głębokość (z podstawą) max 195 mm</w:t>
      </w:r>
    </w:p>
    <w:p w14:paraId="4C0A0BB4" w14:textId="77777777" w:rsidR="006B637C" w:rsidRDefault="006B637C" w:rsidP="006B637C">
      <w:pPr>
        <w:pStyle w:val="Bezodstpw"/>
        <w:rPr>
          <w:rFonts w:cstheme="minorHAnsi"/>
        </w:rPr>
      </w:pPr>
      <w:r>
        <w:rPr>
          <w:rFonts w:cstheme="minorHAnsi"/>
        </w:rPr>
        <w:t>Gwarancja min 36 miesięcy</w:t>
      </w:r>
    </w:p>
    <w:p w14:paraId="386FC891" w14:textId="77777777" w:rsidR="006B637C" w:rsidRPr="001F223F" w:rsidRDefault="006B637C" w:rsidP="006B637C">
      <w:pPr>
        <w:pStyle w:val="Bezodstpw"/>
        <w:rPr>
          <w:rFonts w:cstheme="minorHAnsi"/>
        </w:rPr>
      </w:pPr>
    </w:p>
    <w:p w14:paraId="336E23CA" w14:textId="77777777" w:rsidR="006B637C" w:rsidRDefault="006B637C" w:rsidP="006B637C">
      <w:pPr>
        <w:pStyle w:val="Bezodstpw"/>
      </w:pPr>
      <w:r w:rsidRPr="00AA2E20">
        <w:t>Gwarancja sprawowana za pośrednictwem dostawcy, czas reakcji serwisu 48 godziny , czas naprawy od momentu zgłoszenia 14 dni</w:t>
      </w:r>
    </w:p>
    <w:p w14:paraId="235FD04E" w14:textId="77777777" w:rsidR="00ED4119" w:rsidRDefault="000D1922"/>
    <w:sectPr w:rsidR="00ED41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37C"/>
    <w:rsid w:val="000D1922"/>
    <w:rsid w:val="002819AB"/>
    <w:rsid w:val="006B637C"/>
    <w:rsid w:val="007F7C38"/>
    <w:rsid w:val="00821558"/>
    <w:rsid w:val="00AC19D0"/>
    <w:rsid w:val="00E15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82744"/>
  <w15:chartTrackingRefBased/>
  <w15:docId w15:val="{3E8624F3-AE3D-405D-BC13-9EE1EF4D2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B637C"/>
    <w:rPr>
      <w:color w:val="0000FF"/>
      <w:u w:val="single"/>
    </w:rPr>
  </w:style>
  <w:style w:type="paragraph" w:styleId="Bezodstpw">
    <w:name w:val="No Spacing"/>
    <w:uiPriority w:val="1"/>
    <w:qFormat/>
    <w:rsid w:val="006B63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videcardbenchmark.net/gp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809</Words>
  <Characters>4859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Urbański</dc:creator>
  <cp:keywords/>
  <dc:description/>
  <cp:lastModifiedBy>Dział Zamówień Publicznych</cp:lastModifiedBy>
  <cp:revision>3</cp:revision>
  <dcterms:created xsi:type="dcterms:W3CDTF">2025-02-14T11:15:00Z</dcterms:created>
  <dcterms:modified xsi:type="dcterms:W3CDTF">2025-02-14T11:36:00Z</dcterms:modified>
</cp:coreProperties>
</file>