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56037C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BB5C5A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  <w:tr w:rsidR="008966F9" w:rsidRPr="0056037C" w:rsidTr="000F02DA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6037C">
              <w:rPr>
                <w:rFonts w:ascii="Arial Narrow" w:hAnsi="Arial Narrow" w:cs="Arial"/>
                <w:b/>
                <w:sz w:val="22"/>
                <w:szCs w:val="22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34458E" w:rsidP="00642A06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Oftalmoskop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34458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CE036D" w:rsidRPr="0056037C">
              <w:rPr>
                <w:rFonts w:ascii="Arial Narrow" w:hAnsi="Arial Narrow" w:cs="Arial"/>
                <w:b/>
                <w:sz w:val="22"/>
                <w:szCs w:val="22"/>
              </w:rPr>
              <w:t>komplet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56037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Pr="0056037C" w:rsidRDefault="008A0AC9" w:rsidP="00F173A8">
      <w:pPr>
        <w:rPr>
          <w:rFonts w:ascii="Arial Narrow" w:hAnsi="Arial Narrow" w:cs="Arial"/>
          <w:b/>
          <w:sz w:val="22"/>
          <w:szCs w:val="22"/>
        </w:rPr>
      </w:pPr>
      <w:r w:rsidRPr="0056037C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pPr w:leftFromText="141" w:rightFromText="141" w:vertAnchor="page" w:horzAnchor="margin" w:tblpY="3710"/>
        <w:tblW w:w="4885" w:type="pct"/>
        <w:tblCellMar>
          <w:left w:w="10" w:type="dxa"/>
          <w:right w:w="10" w:type="dxa"/>
        </w:tblCellMar>
        <w:tblLook w:val="0000"/>
      </w:tblPr>
      <w:tblGrid>
        <w:gridCol w:w="477"/>
        <w:gridCol w:w="10447"/>
        <w:gridCol w:w="1703"/>
        <w:gridCol w:w="2554"/>
      </w:tblGrid>
      <w:tr w:rsidR="008A0AC9" w:rsidRPr="000800BE" w:rsidTr="000800BE">
        <w:trPr>
          <w:cantSplit/>
          <w:trHeight w:val="146"/>
        </w:trPr>
        <w:tc>
          <w:tcPr>
            <w:tcW w:w="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Lp.</w:t>
            </w:r>
          </w:p>
        </w:tc>
        <w:tc>
          <w:tcPr>
            <w:tcW w:w="31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0800BE">
              <w:rPr>
                <w:rFonts w:ascii="Arial Narrow" w:hAnsi="Arial Narrow"/>
                <w:sz w:val="22"/>
                <w:szCs w:val="22"/>
              </w:rPr>
              <w:t xml:space="preserve">/ </w:t>
            </w:r>
            <w:r w:rsidRPr="000800BE">
              <w:rPr>
                <w:rFonts w:ascii="Arial Narrow" w:hAnsi="Arial Narrow" w:cs="Arial"/>
                <w:b/>
                <w:bCs/>
                <w:sz w:val="22"/>
                <w:szCs w:val="22"/>
              </w:rPr>
              <w:t>opisać/ wskazać numer strony w ofercie z potwierdzeniem parametru</w:t>
            </w:r>
          </w:p>
        </w:tc>
      </w:tr>
      <w:tr w:rsidR="008A0AC9" w:rsidRPr="000800B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0800BE" w:rsidRDefault="008A0AC9" w:rsidP="008A0AC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0800BE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0800BE" w:rsidRPr="000800BE" w:rsidTr="000800BE">
        <w:trPr>
          <w:cantSplit/>
          <w:trHeight w:val="5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0800BE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642A06" w:rsidRDefault="00097B2C" w:rsidP="00BE0646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097B2C">
              <w:rPr>
                <w:rFonts w:ascii="Arial Narrow" w:hAnsi="Arial Narrow" w:cs="Arial"/>
                <w:sz w:val="22"/>
                <w:szCs w:val="22"/>
              </w:rPr>
              <w:t xml:space="preserve">Asferyczny System Optyczny (AOS) </w:t>
            </w:r>
            <w:r w:rsidR="00BE0646">
              <w:rPr>
                <w:rFonts w:ascii="Arial Narrow" w:hAnsi="Arial Narrow" w:cs="Arial"/>
                <w:sz w:val="22"/>
                <w:szCs w:val="22"/>
              </w:rPr>
              <w:t xml:space="preserve">usuwający refleks rogówkowy i tęczówkowy. 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8A0AC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800BE" w:rsidRPr="000800BE" w:rsidRDefault="000800BE" w:rsidP="008A0AC9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642A06" w:rsidRDefault="00BE0646" w:rsidP="00BE0646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Możliwość uwidocznienia</w:t>
            </w:r>
            <w:r w:rsidRPr="00BE0646">
              <w:rPr>
                <w:rFonts w:ascii="Arial Narrow" w:hAnsi="Arial Narrow" w:cs="Arial"/>
                <w:sz w:val="22"/>
                <w:szCs w:val="22"/>
              </w:rPr>
              <w:t xml:space="preserve"> całej oświetlonej części siatkówki nawet przez wąską źrenicę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Default="00BE0646" w:rsidP="00445517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Oświetlenie LED.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445517" w:rsidRPr="000800BE" w:rsidTr="000800BE">
        <w:trPr>
          <w:cantSplit/>
          <w:trHeight w:val="42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5517" w:rsidRPr="000800BE" w:rsidRDefault="00445517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5517" w:rsidRDefault="00445517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445517">
              <w:rPr>
                <w:rFonts w:ascii="Arial Narrow" w:hAnsi="Arial Narrow" w:cs="Arial"/>
                <w:sz w:val="22"/>
                <w:szCs w:val="22"/>
              </w:rPr>
              <w:t>Żywotność diody LED do 100 000 godzin.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5517" w:rsidRPr="000800BE" w:rsidRDefault="00445517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45517" w:rsidRPr="000800BE" w:rsidRDefault="00445517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BE0646">
        <w:trPr>
          <w:cantSplit/>
          <w:trHeight w:val="69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Default="00BE0646" w:rsidP="00BE0646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BE0646">
              <w:rPr>
                <w:rFonts w:ascii="Arial Narrow" w:hAnsi="Arial Narrow" w:cs="Arial"/>
                <w:sz w:val="22"/>
                <w:szCs w:val="22"/>
              </w:rPr>
              <w:t>Temperatura kolor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u 3500 K, wskaźnik odwzorowania koloru (CRI)&gt;97, </w:t>
            </w:r>
            <w:r w:rsidRPr="00BE0646">
              <w:rPr>
                <w:rFonts w:ascii="Arial Narrow" w:hAnsi="Arial Narrow" w:cs="Arial"/>
                <w:sz w:val="22"/>
                <w:szCs w:val="22"/>
              </w:rPr>
              <w:t>specjalny wskaźnik dla koloru czerwonego (R9)&gt;93 przy maksimum skali wynoszącym 100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F311DE">
        <w:trPr>
          <w:cantSplit/>
          <w:trHeight w:val="68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Default="000A5991" w:rsidP="00BE0646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</w:t>
            </w:r>
            <w:r w:rsidR="00BE0646" w:rsidRPr="00BE0646">
              <w:rPr>
                <w:rFonts w:ascii="Arial Narrow" w:hAnsi="Arial Narrow" w:cs="Arial"/>
                <w:sz w:val="22"/>
                <w:szCs w:val="22"/>
              </w:rPr>
              <w:t xml:space="preserve">ółko Recoss’a z 28 soczewkami (74 wartości z krokiem </w:t>
            </w:r>
            <w:r w:rsidR="00F311DE">
              <w:rPr>
                <w:rFonts w:ascii="Arial Narrow" w:hAnsi="Arial Narrow" w:cs="Arial"/>
                <w:sz w:val="22"/>
                <w:szCs w:val="22"/>
              </w:rPr>
              <w:t xml:space="preserve">co 1D) </w:t>
            </w:r>
            <w:r w:rsidR="00BE0646" w:rsidRPr="00BE0646">
              <w:rPr>
                <w:rFonts w:ascii="Arial Narrow" w:hAnsi="Arial Narrow" w:cs="Arial"/>
                <w:sz w:val="22"/>
                <w:szCs w:val="22"/>
              </w:rPr>
              <w:t xml:space="preserve"> umożliwia</w:t>
            </w:r>
            <w:r w:rsidR="00F311DE">
              <w:rPr>
                <w:rFonts w:ascii="Arial Narrow" w:hAnsi="Arial Narrow" w:cs="Arial"/>
                <w:sz w:val="22"/>
                <w:szCs w:val="22"/>
              </w:rPr>
              <w:t>jące</w:t>
            </w:r>
            <w:r w:rsidR="00BE0646" w:rsidRPr="00BE0646">
              <w:rPr>
                <w:rFonts w:ascii="Arial Narrow" w:hAnsi="Arial Narrow" w:cs="Arial"/>
                <w:sz w:val="22"/>
                <w:szCs w:val="22"/>
              </w:rPr>
              <w:t xml:space="preserve"> przeprowadzenie badania nawet u pacjentów o dużych wadach refrakcji. Zakres od -36D do +38D</w:t>
            </w:r>
            <w:r w:rsidR="00F311DE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EE19A8">
        <w:trPr>
          <w:cantSplit/>
          <w:trHeight w:val="701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Default="00F311DE" w:rsidP="00F311DE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</w:t>
            </w:r>
            <w:r w:rsidRPr="00F311DE">
              <w:rPr>
                <w:rFonts w:ascii="Arial Narrow" w:hAnsi="Arial Narrow" w:cs="Arial"/>
                <w:sz w:val="22"/>
                <w:szCs w:val="22"/>
              </w:rPr>
              <w:t xml:space="preserve">ezstopniowa regulacja jasności pomiędzy maksymalną wartością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(100%), </w:t>
            </w:r>
            <w:r w:rsidRPr="00F311DE">
              <w:rPr>
                <w:rFonts w:ascii="Arial Narrow" w:hAnsi="Arial Narrow" w:cs="Arial"/>
                <w:sz w:val="22"/>
                <w:szCs w:val="22"/>
              </w:rPr>
              <w:t>a 3% maksymalnej wartości przy użyciu jednego palca.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F311DE" w:rsidRDefault="00F311DE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F311DE">
              <w:rPr>
                <w:rFonts w:ascii="Arial Narrow" w:hAnsi="Arial Narrow" w:cs="Arial"/>
                <w:sz w:val="22"/>
                <w:szCs w:val="22"/>
              </w:rPr>
              <w:t>Brak refleksów światła.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F311DE" w:rsidRPr="000800BE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11DE" w:rsidRPr="000800BE" w:rsidRDefault="00F311DE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11DE" w:rsidRPr="00F311DE" w:rsidRDefault="00F311DE" w:rsidP="005A469B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F311DE">
              <w:rPr>
                <w:rFonts w:ascii="Arial Narrow" w:hAnsi="Arial Narrow" w:cs="Arial"/>
                <w:sz w:val="22"/>
                <w:szCs w:val="22"/>
              </w:rPr>
              <w:t>Możliwość stosowania przy rozszerzonych i nierozszerzonych źrenicach.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11DE" w:rsidRPr="000800BE" w:rsidRDefault="00660996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311DE" w:rsidRPr="000800BE" w:rsidRDefault="00F311DE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67E18" w:rsidRPr="000800BE" w:rsidTr="000800BE">
        <w:trPr>
          <w:cantSplit/>
          <w:trHeight w:val="416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7E18" w:rsidRPr="000800BE" w:rsidRDefault="00767E18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7E18" w:rsidRPr="00F311DE" w:rsidRDefault="00767E18" w:rsidP="00767E18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767E18">
              <w:rPr>
                <w:rFonts w:ascii="Arial Narrow" w:hAnsi="Arial Narrow" w:cs="Arial"/>
                <w:sz w:val="22"/>
                <w:szCs w:val="22"/>
              </w:rPr>
              <w:t xml:space="preserve">Ergonomiczny kształt </w:t>
            </w:r>
            <w:r>
              <w:rPr>
                <w:rFonts w:ascii="Arial Narrow" w:hAnsi="Arial Narrow" w:cs="Arial"/>
                <w:sz w:val="22"/>
                <w:szCs w:val="22"/>
              </w:rPr>
              <w:t>wpasowujący się wygodnie w oczodół</w:t>
            </w:r>
            <w:r w:rsidRPr="00767E18">
              <w:rPr>
                <w:rFonts w:ascii="Arial Narrow" w:hAnsi="Arial Narrow" w:cs="Arial"/>
                <w:sz w:val="22"/>
                <w:szCs w:val="22"/>
              </w:rPr>
              <w:t xml:space="preserve"> i zapobiega</w:t>
            </w:r>
            <w:r>
              <w:rPr>
                <w:rFonts w:ascii="Arial Narrow" w:hAnsi="Arial Narrow" w:cs="Arial"/>
                <w:sz w:val="22"/>
                <w:szCs w:val="22"/>
              </w:rPr>
              <w:t>jący przenikaniu</w:t>
            </w:r>
            <w:r w:rsidRPr="00767E18">
              <w:rPr>
                <w:rFonts w:ascii="Arial Narrow" w:hAnsi="Arial Narrow" w:cs="Arial"/>
                <w:sz w:val="22"/>
                <w:szCs w:val="22"/>
              </w:rPr>
              <w:t xml:space="preserve"> światła z otoczenia.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7E18" w:rsidRDefault="00767E18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67E18" w:rsidRPr="000800BE" w:rsidRDefault="00767E18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29253A">
        <w:trPr>
          <w:cantSplit/>
          <w:trHeight w:val="60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4D25EB" w:rsidRDefault="00F311DE" w:rsidP="00D90B2E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Zestaw składający się z głó</w:t>
            </w:r>
            <w:r w:rsidR="00D90B2E">
              <w:rPr>
                <w:rFonts w:ascii="Arial Narrow" w:hAnsi="Arial Narrow" w:cs="Arial"/>
                <w:sz w:val="22"/>
                <w:szCs w:val="22"/>
              </w:rPr>
              <w:t xml:space="preserve">wki oftalmoskopu, </w:t>
            </w:r>
            <w:r>
              <w:rPr>
                <w:rFonts w:ascii="Arial Narrow" w:hAnsi="Arial Narrow" w:cs="Arial"/>
                <w:sz w:val="22"/>
                <w:szCs w:val="22"/>
              </w:rPr>
              <w:t>rękojeści akumulatorowej</w:t>
            </w:r>
            <w:r w:rsidR="00D90B2E" w:rsidRPr="00D90B2E">
              <w:rPr>
                <w:rFonts w:ascii="Arial Narrow" w:hAnsi="Arial Narrow" w:cs="Arial"/>
                <w:sz w:val="22"/>
                <w:szCs w:val="22"/>
              </w:rPr>
              <w:t>w twardym etui</w:t>
            </w:r>
            <w:r w:rsidR="00F767B4">
              <w:rPr>
                <w:rFonts w:ascii="Arial Narrow" w:hAnsi="Arial Narrow" w:cs="Arial"/>
                <w:sz w:val="22"/>
                <w:szCs w:val="22"/>
              </w:rPr>
              <w:t xml:space="preserve"> oraz ładowarka.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F767B4">
        <w:trPr>
          <w:cantSplit/>
          <w:trHeight w:val="168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767B4" w:rsidRDefault="00F767B4" w:rsidP="00F767B4">
            <w:p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Ł</w:t>
            </w:r>
            <w:r w:rsidR="00D90B2E">
              <w:rPr>
                <w:rFonts w:ascii="Arial Narrow" w:hAnsi="Arial Narrow" w:cs="Arial"/>
                <w:sz w:val="22"/>
                <w:szCs w:val="22"/>
              </w:rPr>
              <w:t>adowarka</w:t>
            </w:r>
            <w:r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F767B4" w:rsidRPr="00660996" w:rsidRDefault="00F767B4" w:rsidP="00660996">
            <w:pPr>
              <w:pStyle w:val="Akapitzlist"/>
              <w:numPr>
                <w:ilvl w:val="0"/>
                <w:numId w:val="20"/>
              </w:num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660996">
              <w:rPr>
                <w:rFonts w:ascii="Arial Narrow" w:hAnsi="Arial Narrow" w:cs="Arial"/>
                <w:sz w:val="22"/>
                <w:szCs w:val="22"/>
              </w:rPr>
              <w:t>automatyczne ładowanie</w:t>
            </w:r>
          </w:p>
          <w:p w:rsidR="00F767B4" w:rsidRPr="00660996" w:rsidRDefault="00F767B4" w:rsidP="00660996">
            <w:pPr>
              <w:pStyle w:val="Akapitzlist"/>
              <w:numPr>
                <w:ilvl w:val="0"/>
                <w:numId w:val="20"/>
              </w:num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660996">
              <w:rPr>
                <w:rFonts w:ascii="Arial Narrow" w:hAnsi="Arial Narrow" w:cs="Arial"/>
                <w:sz w:val="22"/>
                <w:szCs w:val="22"/>
              </w:rPr>
              <w:t>dwa niezależne gniazda</w:t>
            </w:r>
            <w:r w:rsidR="00D90B2E" w:rsidRPr="00660996">
              <w:rPr>
                <w:rFonts w:ascii="Arial Narrow" w:hAnsi="Arial Narrow" w:cs="Arial"/>
                <w:sz w:val="22"/>
                <w:szCs w:val="22"/>
              </w:rPr>
              <w:t xml:space="preserve"> ładowania</w:t>
            </w:r>
          </w:p>
          <w:p w:rsidR="00660996" w:rsidRDefault="00F767B4" w:rsidP="00F767B4">
            <w:pPr>
              <w:pStyle w:val="Akapitzlist"/>
              <w:numPr>
                <w:ilvl w:val="0"/>
                <w:numId w:val="20"/>
              </w:num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660996">
              <w:rPr>
                <w:rFonts w:ascii="Arial Narrow" w:hAnsi="Arial Narrow" w:cs="Arial"/>
                <w:sz w:val="22"/>
                <w:szCs w:val="22"/>
              </w:rPr>
              <w:t>wskaźnik</w:t>
            </w:r>
            <w:r w:rsidR="00D90B2E" w:rsidRPr="00660996">
              <w:rPr>
                <w:rFonts w:ascii="Arial Narrow" w:hAnsi="Arial Narrow" w:cs="Arial"/>
                <w:sz w:val="22"/>
                <w:szCs w:val="22"/>
              </w:rPr>
              <w:t xml:space="preserve"> ładowania</w:t>
            </w:r>
            <w:r w:rsidRPr="00660996">
              <w:rPr>
                <w:rFonts w:ascii="Arial Narrow" w:hAnsi="Arial Narrow" w:cs="Arial"/>
                <w:sz w:val="22"/>
                <w:szCs w:val="22"/>
              </w:rPr>
              <w:t>,</w:t>
            </w:r>
          </w:p>
          <w:p w:rsidR="00660996" w:rsidRDefault="00F767B4" w:rsidP="00F767B4">
            <w:pPr>
              <w:pStyle w:val="Akapitzlist"/>
              <w:numPr>
                <w:ilvl w:val="0"/>
                <w:numId w:val="20"/>
              </w:num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660996">
              <w:rPr>
                <w:rFonts w:ascii="Arial Narrow" w:hAnsi="Arial Narrow" w:cs="Arial"/>
                <w:sz w:val="22"/>
                <w:szCs w:val="22"/>
              </w:rPr>
              <w:t>ochrona przed przeładowaniem,</w:t>
            </w:r>
          </w:p>
          <w:p w:rsidR="00F767B4" w:rsidRPr="00660996" w:rsidRDefault="00F767B4" w:rsidP="00F767B4">
            <w:pPr>
              <w:pStyle w:val="Akapitzlist"/>
              <w:numPr>
                <w:ilvl w:val="0"/>
                <w:numId w:val="20"/>
              </w:numPr>
              <w:spacing w:before="20"/>
              <w:rPr>
                <w:rFonts w:ascii="Arial Narrow" w:hAnsi="Arial Narrow" w:cs="Arial"/>
                <w:sz w:val="22"/>
                <w:szCs w:val="22"/>
              </w:rPr>
            </w:pPr>
            <w:r w:rsidRPr="00660996">
              <w:rPr>
                <w:rFonts w:ascii="Arial Narrow" w:hAnsi="Arial Narrow" w:cs="Arial"/>
                <w:sz w:val="22"/>
                <w:szCs w:val="22"/>
              </w:rPr>
              <w:t>adapter do zaoferowanej rękojeści.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8A0AC9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481595046"/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5A469B" w:rsidRPr="000800BE" w:rsidTr="000800BE">
        <w:trPr>
          <w:cantSplit/>
          <w:trHeight w:val="33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Urządzenia fabryczn</w:t>
            </w:r>
            <w:r w:rsidR="00844551">
              <w:rPr>
                <w:rFonts w:ascii="Arial Narrow" w:hAnsi="Arial Narrow" w:cs="Arial"/>
                <w:spacing w:val="-1"/>
                <w:sz w:val="22"/>
                <w:szCs w:val="22"/>
              </w:rPr>
              <w:t>ie nowe, rok produkcji 2024</w:t>
            </w:r>
            <w:bookmarkStart w:id="1" w:name="_GoBack"/>
            <w:bookmarkEnd w:id="1"/>
            <w:r w:rsidRPr="000800BE">
              <w:rPr>
                <w:rFonts w:ascii="Arial Narrow" w:hAnsi="Arial Narrow" w:cs="Arial"/>
                <w:spacing w:val="-1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61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val="84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snapToGrid w:val="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Dostawcazobowiązujesiędo:</w:t>
            </w:r>
          </w:p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A812F9">
              <w:rPr>
                <w:rFonts w:ascii="Arial Narrow" w:hAnsi="Arial Narrow" w:cs="Arial"/>
                <w:sz w:val="22"/>
                <w:szCs w:val="22"/>
              </w:rPr>
              <w:t>dokonania na własny koszt dostawy na teren siedziby Zamawiającego</w:t>
            </w:r>
            <w:r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5A469B" w:rsidRPr="000800BE" w:rsidTr="008A0AC9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bookmarkEnd w:id="0"/>
      <w:tr w:rsidR="005A469B" w:rsidRPr="000800BE" w:rsidTr="000800BE">
        <w:trPr>
          <w:cantSplit/>
          <w:trHeight w:hRule="exact" w:val="650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Gwarancja – 24 miesiące</w:t>
            </w:r>
          </w:p>
          <w:p w:rsidR="005A469B" w:rsidRPr="000800BE" w:rsidRDefault="005A469B" w:rsidP="005A469B">
            <w:pPr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Długość udzielanej gwarancji –  minimum 24 miesiące - maksymalnie 60 miesięcy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Autoryzowany serwis na terenie Polski.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5A469B">
        <w:trPr>
          <w:cantSplit/>
          <w:trHeight w:hRule="exact" w:val="63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bez użycia części zamiennych (nie dłuższy niż 24 h) liczony od momentu podjęcia naprawy.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413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Godziny i sposób przyjmowania zgłoszeń o awariach.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918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5A469B">
        <w:trPr>
          <w:cantSplit/>
          <w:trHeight w:hRule="exact" w:val="632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5A469B">
        <w:trPr>
          <w:cantSplit/>
          <w:trHeight w:hRule="exact" w:val="714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</w:rPr>
            </w:pPr>
            <w:r w:rsidRPr="000800BE">
              <w:rPr>
                <w:rFonts w:ascii="Arial Narrow" w:hAnsi="Arial Narrow"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5A469B" w:rsidRPr="000800BE" w:rsidTr="000800BE">
        <w:trPr>
          <w:cantSplit/>
          <w:trHeight w:hRule="exact" w:val="505"/>
        </w:trPr>
        <w:tc>
          <w:tcPr>
            <w:tcW w:w="2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19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autoSpaceDE w:val="0"/>
              <w:jc w:val="both"/>
              <w:rPr>
                <w:rFonts w:ascii="Arial Narrow" w:hAnsi="Arial Narrow" w:cs="Times New Roman"/>
                <w:sz w:val="22"/>
                <w:szCs w:val="22"/>
                <w:lang w:eastAsia="pl-PL"/>
              </w:rPr>
            </w:pPr>
            <w:r w:rsidRPr="000800BE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A469B" w:rsidRPr="000800BE" w:rsidRDefault="005A469B" w:rsidP="005A469B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800BE">
              <w:rPr>
                <w:rFonts w:ascii="Arial Narrow" w:hAnsi="Arial Narrow"/>
                <w:sz w:val="22"/>
                <w:szCs w:val="22"/>
              </w:rPr>
              <w:t>TAK</w:t>
            </w:r>
          </w:p>
        </w:tc>
        <w:tc>
          <w:tcPr>
            <w:tcW w:w="922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A469B" w:rsidRPr="000800BE" w:rsidRDefault="005A469B" w:rsidP="005A469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50AF9" w:rsidRDefault="00B50AF9" w:rsidP="000800BE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92F" w:rsidRDefault="00D7792F">
      <w:r>
        <w:separator/>
      </w:r>
    </w:p>
  </w:endnote>
  <w:endnote w:type="continuationSeparator" w:id="1">
    <w:p w:rsidR="00D7792F" w:rsidRDefault="00D779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C34E7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5DF6" w:rsidRDefault="00AB5DF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C34E77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B5DF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4E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5DF6" w:rsidRPr="00A208F1" w:rsidRDefault="00AB5DF6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92F" w:rsidRDefault="00D7792F">
      <w:r>
        <w:rPr>
          <w:color w:val="000000"/>
        </w:rPr>
        <w:separator/>
      </w:r>
    </w:p>
  </w:footnote>
  <w:footnote w:type="continuationSeparator" w:id="1">
    <w:p w:rsidR="00D7792F" w:rsidRDefault="00D779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DF6" w:rsidRDefault="00AB5DF6" w:rsidP="00734E55">
    <w:pPr>
      <w:pStyle w:val="Nagwek"/>
      <w:tabs>
        <w:tab w:val="clear" w:pos="4536"/>
        <w:tab w:val="clear" w:pos="9072"/>
        <w:tab w:val="left" w:pos="12906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34E55">
      <w:rPr>
        <w:rFonts w:ascii="Arial Narrow" w:hAnsi="Arial Narrow"/>
        <w:sz w:val="22"/>
      </w:rPr>
      <w:t>15/2025</w:t>
    </w:r>
    <w:r w:rsidR="00734E55">
      <w:rPr>
        <w:rFonts w:ascii="Arial Narrow" w:hAnsi="Arial Narrow"/>
        <w:sz w:val="22"/>
      </w:rPr>
      <w:tab/>
      <w:t>Załącznik nr 6B do SWZ</w:t>
    </w:r>
  </w:p>
  <w:p w:rsidR="00AB5DF6" w:rsidRPr="001F32C3" w:rsidRDefault="00AB5DF6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2E5136"/>
    <w:multiLevelType w:val="hybridMultilevel"/>
    <w:tmpl w:val="C58AEF8C"/>
    <w:lvl w:ilvl="0" w:tplc="0415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3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6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A603ED"/>
    <w:multiLevelType w:val="hybridMultilevel"/>
    <w:tmpl w:val="760899D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122886"/>
    <w:multiLevelType w:val="multilevel"/>
    <w:tmpl w:val="093C973C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16"/>
  </w:num>
  <w:num w:numId="4">
    <w:abstractNumId w:val="0"/>
  </w:num>
  <w:num w:numId="5">
    <w:abstractNumId w:val="9"/>
  </w:num>
  <w:num w:numId="6">
    <w:abstractNumId w:val="4"/>
  </w:num>
  <w:num w:numId="7">
    <w:abstractNumId w:val="8"/>
  </w:num>
  <w:num w:numId="8">
    <w:abstractNumId w:val="15"/>
  </w:num>
  <w:num w:numId="9">
    <w:abstractNumId w:val="1"/>
  </w:num>
  <w:num w:numId="10">
    <w:abstractNumId w:val="7"/>
  </w:num>
  <w:num w:numId="11">
    <w:abstractNumId w:val="10"/>
  </w:num>
  <w:num w:numId="12">
    <w:abstractNumId w:val="6"/>
  </w:num>
  <w:num w:numId="13">
    <w:abstractNumId w:val="19"/>
  </w:num>
  <w:num w:numId="14">
    <w:abstractNumId w:val="3"/>
  </w:num>
  <w:num w:numId="15">
    <w:abstractNumId w:val="11"/>
  </w:num>
  <w:num w:numId="16">
    <w:abstractNumId w:val="12"/>
  </w:num>
  <w:num w:numId="17">
    <w:abstractNumId w:val="14"/>
  </w:num>
  <w:num w:numId="18">
    <w:abstractNumId w:val="5"/>
  </w:num>
  <w:num w:numId="19">
    <w:abstractNumId w:val="13"/>
  </w:num>
  <w:num w:numId="20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550B2"/>
    <w:rsid w:val="000605D7"/>
    <w:rsid w:val="000643A6"/>
    <w:rsid w:val="00066072"/>
    <w:rsid w:val="00071B78"/>
    <w:rsid w:val="00075377"/>
    <w:rsid w:val="000800BE"/>
    <w:rsid w:val="00081364"/>
    <w:rsid w:val="00083220"/>
    <w:rsid w:val="00086D07"/>
    <w:rsid w:val="00097B2C"/>
    <w:rsid w:val="000A223F"/>
    <w:rsid w:val="000A45EE"/>
    <w:rsid w:val="000A5991"/>
    <w:rsid w:val="000B0FE3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4852"/>
    <w:rsid w:val="00124BE5"/>
    <w:rsid w:val="00125869"/>
    <w:rsid w:val="00134158"/>
    <w:rsid w:val="00140585"/>
    <w:rsid w:val="00141F81"/>
    <w:rsid w:val="00142D97"/>
    <w:rsid w:val="00144540"/>
    <w:rsid w:val="0014525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D1E16"/>
    <w:rsid w:val="001D425F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703"/>
    <w:rsid w:val="00281F63"/>
    <w:rsid w:val="00282F22"/>
    <w:rsid w:val="0029253A"/>
    <w:rsid w:val="00292CC1"/>
    <w:rsid w:val="0029635E"/>
    <w:rsid w:val="0029707D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3250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458E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06F80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45517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1D2C"/>
    <w:rsid w:val="004B29F9"/>
    <w:rsid w:val="004B46CE"/>
    <w:rsid w:val="004B5132"/>
    <w:rsid w:val="004B5C02"/>
    <w:rsid w:val="004B64D9"/>
    <w:rsid w:val="004C3AB9"/>
    <w:rsid w:val="004D0446"/>
    <w:rsid w:val="004D1132"/>
    <w:rsid w:val="004D25EB"/>
    <w:rsid w:val="004D33B4"/>
    <w:rsid w:val="004D3727"/>
    <w:rsid w:val="004D4DF0"/>
    <w:rsid w:val="004E1F74"/>
    <w:rsid w:val="004F30AF"/>
    <w:rsid w:val="00501BF3"/>
    <w:rsid w:val="00504687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037C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A469B"/>
    <w:rsid w:val="005B2A1C"/>
    <w:rsid w:val="005B4B7A"/>
    <w:rsid w:val="005C014B"/>
    <w:rsid w:val="005C42E4"/>
    <w:rsid w:val="005C47AB"/>
    <w:rsid w:val="005D2FDC"/>
    <w:rsid w:val="005D4C48"/>
    <w:rsid w:val="005D5C1F"/>
    <w:rsid w:val="005E03D1"/>
    <w:rsid w:val="005E4C7F"/>
    <w:rsid w:val="005E7F3A"/>
    <w:rsid w:val="005F016C"/>
    <w:rsid w:val="005F66AC"/>
    <w:rsid w:val="006009C6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0CA6"/>
    <w:rsid w:val="006323F6"/>
    <w:rsid w:val="006336D8"/>
    <w:rsid w:val="00642A06"/>
    <w:rsid w:val="00645BE5"/>
    <w:rsid w:val="00647998"/>
    <w:rsid w:val="006501DA"/>
    <w:rsid w:val="006550A3"/>
    <w:rsid w:val="00660996"/>
    <w:rsid w:val="006728DC"/>
    <w:rsid w:val="006739C9"/>
    <w:rsid w:val="00681BBF"/>
    <w:rsid w:val="00690B2B"/>
    <w:rsid w:val="006910DF"/>
    <w:rsid w:val="006929F3"/>
    <w:rsid w:val="006956B7"/>
    <w:rsid w:val="006965C8"/>
    <w:rsid w:val="0069795F"/>
    <w:rsid w:val="006A2987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6B71"/>
    <w:rsid w:val="006E771C"/>
    <w:rsid w:val="006F6DF5"/>
    <w:rsid w:val="006F6EE2"/>
    <w:rsid w:val="00703787"/>
    <w:rsid w:val="00705D43"/>
    <w:rsid w:val="00725F09"/>
    <w:rsid w:val="007315B7"/>
    <w:rsid w:val="00734E55"/>
    <w:rsid w:val="007463AA"/>
    <w:rsid w:val="00752906"/>
    <w:rsid w:val="007535BC"/>
    <w:rsid w:val="00761384"/>
    <w:rsid w:val="00763AA6"/>
    <w:rsid w:val="007662C8"/>
    <w:rsid w:val="007679EE"/>
    <w:rsid w:val="00767E18"/>
    <w:rsid w:val="00781148"/>
    <w:rsid w:val="007875F5"/>
    <w:rsid w:val="00791535"/>
    <w:rsid w:val="0079773D"/>
    <w:rsid w:val="00797FE9"/>
    <w:rsid w:val="007A0F14"/>
    <w:rsid w:val="007A2482"/>
    <w:rsid w:val="007A610D"/>
    <w:rsid w:val="007A7C56"/>
    <w:rsid w:val="007B13E1"/>
    <w:rsid w:val="007B31FC"/>
    <w:rsid w:val="007B3D4A"/>
    <w:rsid w:val="007C0ED7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4551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A0AC9"/>
    <w:rsid w:val="008A1595"/>
    <w:rsid w:val="008A1D49"/>
    <w:rsid w:val="008A372E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5517"/>
    <w:rsid w:val="00906345"/>
    <w:rsid w:val="00915A37"/>
    <w:rsid w:val="009229C4"/>
    <w:rsid w:val="009239FB"/>
    <w:rsid w:val="00924C87"/>
    <w:rsid w:val="00925261"/>
    <w:rsid w:val="0092739C"/>
    <w:rsid w:val="009325DF"/>
    <w:rsid w:val="00935942"/>
    <w:rsid w:val="00943B50"/>
    <w:rsid w:val="0094548D"/>
    <w:rsid w:val="00945FDE"/>
    <w:rsid w:val="0094652C"/>
    <w:rsid w:val="0095798C"/>
    <w:rsid w:val="00961CE7"/>
    <w:rsid w:val="00963F13"/>
    <w:rsid w:val="009658DC"/>
    <w:rsid w:val="00966807"/>
    <w:rsid w:val="00966A9D"/>
    <w:rsid w:val="009751C0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3DC5"/>
    <w:rsid w:val="009E5CE3"/>
    <w:rsid w:val="009E70B7"/>
    <w:rsid w:val="009E7DCD"/>
    <w:rsid w:val="009F1C9E"/>
    <w:rsid w:val="009F455F"/>
    <w:rsid w:val="00A00898"/>
    <w:rsid w:val="00A12558"/>
    <w:rsid w:val="00A12CEB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356D"/>
    <w:rsid w:val="00A75867"/>
    <w:rsid w:val="00A812F9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B5DF6"/>
    <w:rsid w:val="00AC3B8C"/>
    <w:rsid w:val="00AD45F9"/>
    <w:rsid w:val="00AD56ED"/>
    <w:rsid w:val="00AD6081"/>
    <w:rsid w:val="00AE237A"/>
    <w:rsid w:val="00AE2DFB"/>
    <w:rsid w:val="00AF061A"/>
    <w:rsid w:val="00AF37F6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69AF"/>
    <w:rsid w:val="00B72183"/>
    <w:rsid w:val="00B7224C"/>
    <w:rsid w:val="00B84470"/>
    <w:rsid w:val="00B86026"/>
    <w:rsid w:val="00B969F4"/>
    <w:rsid w:val="00BB070D"/>
    <w:rsid w:val="00BB54EC"/>
    <w:rsid w:val="00BB5C5A"/>
    <w:rsid w:val="00BD3FC0"/>
    <w:rsid w:val="00BD426D"/>
    <w:rsid w:val="00BD4446"/>
    <w:rsid w:val="00BE043F"/>
    <w:rsid w:val="00BE0646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633A"/>
    <w:rsid w:val="00C13BE9"/>
    <w:rsid w:val="00C17D74"/>
    <w:rsid w:val="00C222A0"/>
    <w:rsid w:val="00C24FCC"/>
    <w:rsid w:val="00C2730F"/>
    <w:rsid w:val="00C34E77"/>
    <w:rsid w:val="00C40F98"/>
    <w:rsid w:val="00C446A5"/>
    <w:rsid w:val="00C455E9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024C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92F"/>
    <w:rsid w:val="00D77A77"/>
    <w:rsid w:val="00D77F7E"/>
    <w:rsid w:val="00D81DD8"/>
    <w:rsid w:val="00D90B2E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1476"/>
    <w:rsid w:val="00E13082"/>
    <w:rsid w:val="00E219A2"/>
    <w:rsid w:val="00E235B2"/>
    <w:rsid w:val="00E26155"/>
    <w:rsid w:val="00E267AA"/>
    <w:rsid w:val="00E30688"/>
    <w:rsid w:val="00E33B1F"/>
    <w:rsid w:val="00E3531F"/>
    <w:rsid w:val="00E36F62"/>
    <w:rsid w:val="00E4131D"/>
    <w:rsid w:val="00E5013B"/>
    <w:rsid w:val="00E5788C"/>
    <w:rsid w:val="00E62341"/>
    <w:rsid w:val="00E62A14"/>
    <w:rsid w:val="00E634BA"/>
    <w:rsid w:val="00E70F27"/>
    <w:rsid w:val="00E7132C"/>
    <w:rsid w:val="00E723E9"/>
    <w:rsid w:val="00E7251D"/>
    <w:rsid w:val="00E807DC"/>
    <w:rsid w:val="00E82014"/>
    <w:rsid w:val="00E86748"/>
    <w:rsid w:val="00E86757"/>
    <w:rsid w:val="00E91C40"/>
    <w:rsid w:val="00E94E8F"/>
    <w:rsid w:val="00E95C30"/>
    <w:rsid w:val="00EA035B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19A8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7AD2"/>
    <w:rsid w:val="00F311DE"/>
    <w:rsid w:val="00F35CFC"/>
    <w:rsid w:val="00F362D2"/>
    <w:rsid w:val="00F46105"/>
    <w:rsid w:val="00F51B8F"/>
    <w:rsid w:val="00F52C0F"/>
    <w:rsid w:val="00F62471"/>
    <w:rsid w:val="00F65821"/>
    <w:rsid w:val="00F72901"/>
    <w:rsid w:val="00F767B4"/>
    <w:rsid w:val="00F80DE9"/>
    <w:rsid w:val="00F82DEF"/>
    <w:rsid w:val="00F87472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4C931-D6E1-458E-B927-C2922060B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456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56</cp:revision>
  <cp:lastPrinted>2024-01-23T08:35:00Z</cp:lastPrinted>
  <dcterms:created xsi:type="dcterms:W3CDTF">2023-02-24T11:37:00Z</dcterms:created>
  <dcterms:modified xsi:type="dcterms:W3CDTF">2025-02-17T09:14:00Z</dcterms:modified>
</cp:coreProperties>
</file>