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/>
      </w:tblPr>
      <w:tblGrid>
        <w:gridCol w:w="462"/>
        <w:gridCol w:w="3241"/>
        <w:gridCol w:w="1388"/>
        <w:gridCol w:w="1711"/>
        <w:gridCol w:w="2469"/>
        <w:gridCol w:w="1532"/>
        <w:gridCol w:w="2095"/>
        <w:gridCol w:w="1938"/>
        <w:gridCol w:w="222"/>
      </w:tblGrid>
      <w:tr w:rsidR="00C14F51" w:rsidRPr="00C14F51" w:rsidTr="009130B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:rsidTr="009130B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Materac przeciwodleżynowy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0 </w:t>
            </w: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>ów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C14F51" w:rsidRPr="00C14F51" w:rsidRDefault="00C14F51" w:rsidP="00C14F51">
            <w:pPr>
              <w:rPr>
                <w:rFonts w:ascii="Arial Narrow" w:hAnsi="Arial Narrow" w:cs="Arial"/>
                <w:b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620"/>
        <w:gridCol w:w="9510"/>
        <w:gridCol w:w="2050"/>
        <w:gridCol w:w="2684"/>
      </w:tblGrid>
      <w:tr w:rsidR="00E50CD1" w:rsidRPr="00B2615A" w:rsidTr="00B2615A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B2615A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B2615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B2615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B2615A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B2615A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D23C37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B71D3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b/>
                <w:sz w:val="20"/>
                <w:szCs w:val="20"/>
              </w:rPr>
              <w:t>Materac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64487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4487" w:rsidRPr="00B2615A" w:rsidRDefault="0086448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4487" w:rsidRPr="00B2615A" w:rsidRDefault="00E123E4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>aterac przeciwodleżynowy zmiennociśnien</w:t>
            </w:r>
            <w:r>
              <w:rPr>
                <w:rFonts w:ascii="Arial Narrow" w:hAnsi="Arial Narrow" w:cs="Arial"/>
                <w:sz w:val="20"/>
                <w:szCs w:val="20"/>
              </w:rPr>
              <w:t>iowy, do opieki długoterminowej.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4487" w:rsidRPr="00B2615A" w:rsidRDefault="00864487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64487" w:rsidRPr="00B2615A" w:rsidRDefault="00864487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>aterac przeznaczony do profilaktyki i leczenia odleżyn wszystkich stopni (skala IV-stopniowa)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>aterac wykonany z medycznego PU (poliuretan)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>aterac 2-sekcyjny – komory napełniają się i opróżniają na przemian co druga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E123E4" w:rsidRDefault="00F85592" w:rsidP="00E123E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>aterac monoblokowy zbudowany z 16 komór w kształcie litery „V” (długość komór w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części zmiennociśnieniowej większa</w:t>
            </w:r>
          </w:p>
          <w:p w:rsidR="00F85592" w:rsidRPr="00E123E4" w:rsidRDefault="00F85592" w:rsidP="00E123E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około 10% 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 xml:space="preserve"> od szerokości materaca, 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zapewniając 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>zwiększoną redukcję sił tarcia i sił poprzecznie</w:t>
            </w:r>
          </w:p>
          <w:p w:rsidR="00F85592" w:rsidRPr="00B2615A" w:rsidRDefault="00F85592" w:rsidP="00E123E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tnących.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>ymiary materaca 199 x 85 x 10 cm (+/- 1 cm)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E123E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>aterac w spodnim pokrowcu ochronnym zaopatrz</w:t>
            </w:r>
            <w:r>
              <w:rPr>
                <w:rFonts w:ascii="Arial Narrow" w:hAnsi="Arial Narrow" w:cs="Arial"/>
                <w:sz w:val="20"/>
                <w:szCs w:val="20"/>
              </w:rPr>
              <w:t>onym w 4 rogach w gumy mocujące.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>aterac w pokrowcu wykonanym z dzianiny rozciągliwej dwukierunkowo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E123E4">
        <w:trPr>
          <w:cantSplit/>
          <w:trHeight w:val="10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E123E4" w:rsidRDefault="00F85592" w:rsidP="00E123E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>aterac w pokrowcu na zamek z okapnikiem, charakteryzujący się brakiem pylenia, barierowością dla płynów (wodoodporny)</w:t>
            </w:r>
          </w:p>
          <w:p w:rsidR="00F85592" w:rsidRPr="00E123E4" w:rsidRDefault="00F85592" w:rsidP="00E123E4">
            <w:pPr>
              <w:rPr>
                <w:rFonts w:ascii="Arial Narrow" w:hAnsi="Arial Narrow" w:cs="Arial"/>
                <w:sz w:val="20"/>
                <w:szCs w:val="20"/>
              </w:rPr>
            </w:pPr>
            <w:r w:rsidRPr="00E123E4">
              <w:rPr>
                <w:rFonts w:ascii="Arial Narrow" w:hAnsi="Arial Narrow" w:cs="Arial"/>
                <w:sz w:val="20"/>
                <w:szCs w:val="20"/>
              </w:rPr>
              <w:t xml:space="preserve"> i drobnoustrojów (w tym alergenów), oddychalnością (paroprzepuszczalny), łatwością układania i brakiem pamięci kształtu.</w:t>
            </w:r>
          </w:p>
          <w:p w:rsidR="00F85592" w:rsidRPr="00B2615A" w:rsidRDefault="00F85592" w:rsidP="00E123E4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 xml:space="preserve"> Możliwość łatwego i  szybkiego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 xml:space="preserve"> cz</w:t>
            </w:r>
            <w:r>
              <w:rPr>
                <w:rFonts w:ascii="Arial Narrow" w:hAnsi="Arial Narrow" w:cs="Arial"/>
                <w:sz w:val="20"/>
                <w:szCs w:val="20"/>
              </w:rPr>
              <w:t>yszczenia. Odporny na gotowanie, suszenie</w:t>
            </w:r>
            <w:r w:rsidRPr="00E123E4">
              <w:rPr>
                <w:rFonts w:ascii="Arial Narrow" w:hAnsi="Arial Narrow" w:cs="Arial"/>
                <w:sz w:val="20"/>
                <w:szCs w:val="20"/>
              </w:rPr>
              <w:t xml:space="preserve"> i prasowanie w temperaturze do 95°C oraz na powszechnie dostępne, wodne i alkoholowe środki dezynfekcyjne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EB51A3">
              <w:rPr>
                <w:rFonts w:ascii="Arial Narrow" w:hAnsi="Arial Narrow" w:cs="Arial"/>
                <w:sz w:val="20"/>
                <w:szCs w:val="20"/>
              </w:rPr>
              <w:t>ytrzymałość mechaniczna wg masy pacjenta (kg):</w:t>
            </w:r>
            <w:r w:rsidRPr="00EB51A3">
              <w:rPr>
                <w:rFonts w:ascii="Arial Narrow" w:hAnsi="Arial Narrow" w:cs="Arial" w:hint="eastAsia"/>
                <w:sz w:val="20"/>
                <w:szCs w:val="20"/>
              </w:rPr>
              <w:t>≤</w:t>
            </w:r>
            <w:r w:rsidRPr="00EB51A3">
              <w:rPr>
                <w:rFonts w:ascii="Arial Narrow" w:hAnsi="Arial Narrow" w:cs="Arial"/>
                <w:sz w:val="20"/>
                <w:szCs w:val="20"/>
              </w:rPr>
              <w:t xml:space="preserve">  200 kg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B71D3A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EB51A3">
              <w:rPr>
                <w:rFonts w:ascii="Arial Narrow" w:hAnsi="Arial Narrow" w:cs="Arial"/>
                <w:sz w:val="20"/>
                <w:szCs w:val="20"/>
              </w:rPr>
              <w:t>aterac wyposażony w zawór CPR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B71D3A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F85592" w:rsidRDefault="00F85592" w:rsidP="00F85592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85592">
              <w:rPr>
                <w:rFonts w:ascii="Arial Narrow" w:hAnsi="Arial Narrow" w:cs="Arial"/>
                <w:sz w:val="20"/>
                <w:szCs w:val="20"/>
              </w:rPr>
              <w:t>aterac z trybem transportowym – możliwość transportu pacjenta na materacu pozbawionym zasilania w czasie nie krótszym</w:t>
            </w:r>
          </w:p>
          <w:p w:rsidR="00F85592" w:rsidRPr="00B2615A" w:rsidRDefault="00F85592" w:rsidP="00F85592">
            <w:pPr>
              <w:rPr>
                <w:rFonts w:ascii="Arial Narrow" w:hAnsi="Arial Narrow" w:cs="Arial"/>
                <w:sz w:val="20"/>
                <w:szCs w:val="20"/>
              </w:rPr>
            </w:pPr>
            <w:r w:rsidRPr="00F85592">
              <w:rPr>
                <w:rFonts w:ascii="Arial Narrow" w:hAnsi="Arial Narrow" w:cs="Arial"/>
                <w:sz w:val="20"/>
                <w:szCs w:val="20"/>
              </w:rPr>
              <w:t>niż 24 godz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CB683F">
        <w:trPr>
          <w:cantSplit/>
          <w:trHeight w:val="5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F85592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P</w:t>
            </w:r>
            <w:r w:rsidRPr="00F85592">
              <w:rPr>
                <w:rFonts w:ascii="Arial Narrow" w:hAnsi="Arial Narrow" w:cs="Arial"/>
                <w:sz w:val="20"/>
                <w:szCs w:val="20"/>
              </w:rPr>
              <w:t>rzewody materaca w pokrowcu ochronnym zakończone końcówką umożliwiającą ich łatwe z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espolenie i odłączenie od pompy </w:t>
            </w:r>
            <w:r w:rsidRPr="00F85592">
              <w:rPr>
                <w:rFonts w:ascii="Arial Narrow" w:hAnsi="Arial Narrow" w:cs="Arial"/>
                <w:sz w:val="20"/>
                <w:szCs w:val="20"/>
              </w:rPr>
              <w:t>zasilającej materac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85592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b/>
                <w:sz w:val="20"/>
                <w:szCs w:val="20"/>
              </w:rPr>
              <w:t>Pompa sterująca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85592" w:rsidRPr="00B2615A" w:rsidRDefault="00F85592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Wymiary</w:t>
            </w:r>
            <w:r>
              <w:rPr>
                <w:rFonts w:ascii="Arial Narrow" w:hAnsi="Arial Narrow" w:cs="Arial"/>
                <w:sz w:val="20"/>
                <w:szCs w:val="20"/>
              </w:rPr>
              <w:t>:</w:t>
            </w:r>
            <w:r w:rsidRPr="00D23C37">
              <w:rPr>
                <w:rFonts w:ascii="Arial Narrow" w:hAnsi="Arial Narrow" w:cs="Arial"/>
                <w:sz w:val="20"/>
                <w:szCs w:val="20"/>
              </w:rPr>
              <w:t xml:space="preserve"> max 27 x 13 x 8 cm.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Waga max 2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Zasilanie 230 V.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Przepływ powietrza 8,5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Zakres ciśnienia 10-60 mm/Hg.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10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Praca pompy w następujących trybach do wyboru:</w:t>
            </w:r>
          </w:p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- zmiennociśnieniowy,</w:t>
            </w:r>
          </w:p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- statyczny (stałociśnieniowy),</w:t>
            </w:r>
          </w:p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- maksymalnego wypełnienia (pielęgnacyjny) z automatycznym powrotem po 30 minutach do trybu zmiennociśnieniowego.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Czas cyklu pracy pompy w trybie zmiennociśnieniowym - 10 minut.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Cyfrowa regulacja wagi.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Automatyczny wybór wartości ciśnienia po ustawieniu masy ciała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Pompa posiada alarm wizualny i dźwiękowy niewłaściwego (niskiego) ciśnienia i awarii zasilania.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Pompa z możliwością wyciszenia alarmów.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Pompa wyposażona w zewnętrzny filtr powietrza (przeciw tłuszczowy lub antybakteryjny).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Funkcja blokady panelu sterowania, która chroni pacjenta przed przypadkowym wprowadzeniem zmian</w:t>
            </w:r>
          </w:p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ustawień lub przez osoby nieuprawnione.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D23C37" w:rsidRDefault="00D23C37" w:rsidP="00D23C37">
            <w:pPr>
              <w:rPr>
                <w:rFonts w:ascii="Arial Narrow" w:hAnsi="Arial Narrow" w:cs="Arial"/>
                <w:sz w:val="20"/>
                <w:szCs w:val="20"/>
              </w:rPr>
            </w:pPr>
            <w:r w:rsidRPr="00D23C37">
              <w:rPr>
                <w:rFonts w:ascii="Arial Narrow" w:hAnsi="Arial Narrow" w:cs="Arial"/>
                <w:sz w:val="20"/>
                <w:szCs w:val="20"/>
              </w:rPr>
              <w:t>Pompa z uchwytami umożliwiającymi powieszenie jej na ramie łóżka.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1" w:name="_Hlk481595046"/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bookmarkEnd w:id="1"/>
      <w:tr w:rsidR="00D23C37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</w:t>
            </w:r>
            <w:r w:rsidR="00DB21C6">
              <w:rPr>
                <w:rFonts w:ascii="Arial Narrow" w:hAnsi="Arial Narrow" w:cs="Arial"/>
                <w:spacing w:val="-1"/>
                <w:sz w:val="20"/>
                <w:szCs w:val="20"/>
              </w:rPr>
              <w:t>ycznie nowe, rok produkcji 2024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Instrukcjaobsługiprzedmiotuofertywjęzykupolskim (1szt. papierowa dostarczona wraz dostawą).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B2615A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B2615A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B2615A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B2615A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Oświadczamy,żeprzedmiotofertyjestkompletnyibędziegotowydopracyzgodniezinstrukcjąobsługibezżadnychdodatkowychzakupów.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val="5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snapToGrid w:val="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Dostawcazobowiązujesiędo:</w:t>
            </w:r>
          </w:p>
          <w:p w:rsidR="00D23C37" w:rsidRDefault="00D23C37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F2410">
              <w:rPr>
                <w:rFonts w:ascii="Arial Narrow" w:hAnsi="Arial Narrow" w:cs="Arial"/>
                <w:sz w:val="20"/>
                <w:szCs w:val="20"/>
              </w:rPr>
              <w:t xml:space="preserve">- dokonania na własny koszt dostawy </w:t>
            </w:r>
            <w:r w:rsidR="00F878E3">
              <w:rPr>
                <w:rFonts w:ascii="Arial Narrow" w:hAnsi="Arial Narrow" w:cs="Arial"/>
                <w:sz w:val="20"/>
                <w:szCs w:val="20"/>
              </w:rPr>
              <w:t>na teren siedziby Zamawiającego,</w:t>
            </w:r>
          </w:p>
          <w:p w:rsidR="00F878E3" w:rsidRPr="00B2615A" w:rsidRDefault="00F878E3" w:rsidP="00FF2410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878E3">
              <w:rPr>
                <w:rFonts w:ascii="Arial Narrow" w:hAnsi="Arial Narrow" w:cs="Arial"/>
                <w:sz w:val="20"/>
                <w:szCs w:val="20"/>
              </w:rPr>
              <w:t>- dokonania szkolenia w zakresie obsługi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D23C37" w:rsidRPr="00B2615A" w:rsidTr="00D23C37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D23C37" w:rsidRPr="00B2615A" w:rsidRDefault="00D23C37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B2615A">
        <w:trPr>
          <w:cantSplit/>
          <w:trHeight w:hRule="exact" w:val="70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B2615A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24 h) liczony od momentu podjęcia naprawy.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48 h) liczony od momentu podjęcia naprawy</w:t>
            </w:r>
            <w:r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B2615A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B2615A">
        <w:trPr>
          <w:cantSplit/>
          <w:trHeight w:hRule="exact" w:val="96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D23C37" w:rsidRPr="00B2615A" w:rsidTr="00D23C37">
        <w:trPr>
          <w:cantSplit/>
          <w:trHeight w:hRule="exact" w:val="5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2615A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D23C37" w:rsidRPr="00B2615A" w:rsidRDefault="00D23C37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1B6A27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2330" w:rsidRDefault="00C12330" w:rsidP="004845EA">
      <w:r>
        <w:separator/>
      </w:r>
    </w:p>
  </w:endnote>
  <w:endnote w:type="continuationSeparator" w:id="1">
    <w:p w:rsidR="00C12330" w:rsidRDefault="00C12330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7550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7550E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4477F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B6A27" w:rsidRPr="00A208F1" w:rsidRDefault="00DB388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Pieczęć i </w:t>
    </w:r>
    <w:r w:rsidR="00BC2D44"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 w:rsidR="00BC2D44"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2330" w:rsidRDefault="00C12330" w:rsidP="004845EA">
      <w:r>
        <w:separator/>
      </w:r>
    </w:p>
  </w:footnote>
  <w:footnote w:type="continuationSeparator" w:id="1">
    <w:p w:rsidR="00C12330" w:rsidRDefault="00C12330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A27" w:rsidRDefault="0074477F" w:rsidP="0074477F">
    <w:pPr>
      <w:pStyle w:val="Nagwek"/>
      <w:tabs>
        <w:tab w:val="clear" w:pos="4536"/>
        <w:tab w:val="clear" w:pos="9072"/>
        <w:tab w:val="left" w:pos="12060"/>
        <w:tab w:val="left" w:pos="1278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15/2025</w:t>
    </w:r>
    <w:r w:rsidR="00C14F51"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6C do SWZ</w:t>
    </w:r>
  </w:p>
  <w:p w:rsidR="001B6A27" w:rsidRPr="001F32C3" w:rsidRDefault="003C7ED6" w:rsidP="003C7ED6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Specyfikacja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12A"/>
    <w:rsid w:val="000322B8"/>
    <w:rsid w:val="0005668E"/>
    <w:rsid w:val="0005755D"/>
    <w:rsid w:val="00073CEE"/>
    <w:rsid w:val="00077D92"/>
    <w:rsid w:val="000C7F7D"/>
    <w:rsid w:val="000F09AA"/>
    <w:rsid w:val="00114B09"/>
    <w:rsid w:val="00116786"/>
    <w:rsid w:val="00157765"/>
    <w:rsid w:val="001A3016"/>
    <w:rsid w:val="001B6A27"/>
    <w:rsid w:val="001D3DA9"/>
    <w:rsid w:val="001D5CE1"/>
    <w:rsid w:val="00222F93"/>
    <w:rsid w:val="00237EBA"/>
    <w:rsid w:val="0025042F"/>
    <w:rsid w:val="0028328C"/>
    <w:rsid w:val="0029780E"/>
    <w:rsid w:val="002B7E5C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3C7ED6"/>
    <w:rsid w:val="003D2C4E"/>
    <w:rsid w:val="00411422"/>
    <w:rsid w:val="004140EF"/>
    <w:rsid w:val="004369F7"/>
    <w:rsid w:val="004845EA"/>
    <w:rsid w:val="004B0CC1"/>
    <w:rsid w:val="004B4B63"/>
    <w:rsid w:val="004B5737"/>
    <w:rsid w:val="004F60B4"/>
    <w:rsid w:val="004F7BB1"/>
    <w:rsid w:val="00530E8B"/>
    <w:rsid w:val="00545413"/>
    <w:rsid w:val="00552152"/>
    <w:rsid w:val="0055517C"/>
    <w:rsid w:val="005B28BD"/>
    <w:rsid w:val="005C5C64"/>
    <w:rsid w:val="005D7755"/>
    <w:rsid w:val="006030CC"/>
    <w:rsid w:val="006077B6"/>
    <w:rsid w:val="00632DB1"/>
    <w:rsid w:val="006848E7"/>
    <w:rsid w:val="006922CA"/>
    <w:rsid w:val="006E034F"/>
    <w:rsid w:val="006E12D2"/>
    <w:rsid w:val="0074477F"/>
    <w:rsid w:val="007550E0"/>
    <w:rsid w:val="00762EAA"/>
    <w:rsid w:val="00791DD0"/>
    <w:rsid w:val="007A253C"/>
    <w:rsid w:val="007A6BB7"/>
    <w:rsid w:val="007B78B4"/>
    <w:rsid w:val="007E1FB8"/>
    <w:rsid w:val="00836C82"/>
    <w:rsid w:val="00854B8D"/>
    <w:rsid w:val="008642E3"/>
    <w:rsid w:val="00864487"/>
    <w:rsid w:val="00880CE2"/>
    <w:rsid w:val="008845A7"/>
    <w:rsid w:val="00893E37"/>
    <w:rsid w:val="008E2A03"/>
    <w:rsid w:val="009077B6"/>
    <w:rsid w:val="009130B6"/>
    <w:rsid w:val="00920358"/>
    <w:rsid w:val="009348A9"/>
    <w:rsid w:val="009375BB"/>
    <w:rsid w:val="009573C1"/>
    <w:rsid w:val="00965CB6"/>
    <w:rsid w:val="00996C96"/>
    <w:rsid w:val="009B3952"/>
    <w:rsid w:val="009B4A03"/>
    <w:rsid w:val="009C28EE"/>
    <w:rsid w:val="009C488F"/>
    <w:rsid w:val="009C57FF"/>
    <w:rsid w:val="009D3056"/>
    <w:rsid w:val="009D3148"/>
    <w:rsid w:val="00AA1593"/>
    <w:rsid w:val="00AB3DFA"/>
    <w:rsid w:val="00AD0C91"/>
    <w:rsid w:val="00AD777D"/>
    <w:rsid w:val="00AF2877"/>
    <w:rsid w:val="00B15658"/>
    <w:rsid w:val="00B2615A"/>
    <w:rsid w:val="00B71D3A"/>
    <w:rsid w:val="00BA680F"/>
    <w:rsid w:val="00BC2D44"/>
    <w:rsid w:val="00C12330"/>
    <w:rsid w:val="00C14F51"/>
    <w:rsid w:val="00C375C6"/>
    <w:rsid w:val="00C672D0"/>
    <w:rsid w:val="00C7558F"/>
    <w:rsid w:val="00C923AC"/>
    <w:rsid w:val="00CB1025"/>
    <w:rsid w:val="00CB683F"/>
    <w:rsid w:val="00CD5830"/>
    <w:rsid w:val="00D23C37"/>
    <w:rsid w:val="00D4776A"/>
    <w:rsid w:val="00DA0D28"/>
    <w:rsid w:val="00DB21C6"/>
    <w:rsid w:val="00DB3882"/>
    <w:rsid w:val="00DF2AF1"/>
    <w:rsid w:val="00DF488C"/>
    <w:rsid w:val="00DF6DBA"/>
    <w:rsid w:val="00DF71DF"/>
    <w:rsid w:val="00E05144"/>
    <w:rsid w:val="00E123E4"/>
    <w:rsid w:val="00E50CD1"/>
    <w:rsid w:val="00E53A8E"/>
    <w:rsid w:val="00E56F64"/>
    <w:rsid w:val="00E66915"/>
    <w:rsid w:val="00E92C2F"/>
    <w:rsid w:val="00E94A1F"/>
    <w:rsid w:val="00E96A35"/>
    <w:rsid w:val="00EB51A3"/>
    <w:rsid w:val="00EC36D0"/>
    <w:rsid w:val="00F2610F"/>
    <w:rsid w:val="00F50B2F"/>
    <w:rsid w:val="00F55634"/>
    <w:rsid w:val="00F85592"/>
    <w:rsid w:val="00F87776"/>
    <w:rsid w:val="00F878E3"/>
    <w:rsid w:val="00F9150E"/>
    <w:rsid w:val="00FC6728"/>
    <w:rsid w:val="00FF24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687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cp:lastPrinted>2024-02-28T06:20:00Z</cp:lastPrinted>
  <dcterms:created xsi:type="dcterms:W3CDTF">2024-06-20T09:58:00Z</dcterms:created>
  <dcterms:modified xsi:type="dcterms:W3CDTF">2025-02-17T09:15:00Z</dcterms:modified>
</cp:coreProperties>
</file>