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2FA17" w14:textId="4081946E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3F2F9E32" w14:textId="173E7A0B" w:rsidR="00457092" w:rsidRPr="00457092" w:rsidRDefault="00457092" w:rsidP="00457092">
      <w:pPr>
        <w:ind w:left="720" w:hanging="36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Dostawa wraz z instalacją systemu dyfraktometrycznego składającego się z:</w:t>
      </w:r>
    </w:p>
    <w:p w14:paraId="56069F3C" w14:textId="4D9D7DE9" w:rsidR="00C71677" w:rsidRDefault="00C71677" w:rsidP="00457092">
      <w:pPr>
        <w:pStyle w:val="Akapitzlist"/>
        <w:numPr>
          <w:ilvl w:val="0"/>
          <w:numId w:val="1"/>
        </w:numPr>
        <w:spacing w:after="0"/>
      </w:pPr>
      <w:r>
        <w:t>Dyfraktometr</w:t>
      </w:r>
    </w:p>
    <w:p w14:paraId="0F65AABE" w14:textId="3CDD00D1" w:rsidR="00C71677" w:rsidRDefault="00C71677" w:rsidP="00457092">
      <w:pPr>
        <w:spacing w:after="0"/>
        <w:jc w:val="both"/>
      </w:pPr>
      <w:r>
        <w:t xml:space="preserve">Dyfraktometr powinien pracować w </w:t>
      </w:r>
      <w:r w:rsidRPr="00F838DB">
        <w:rPr>
          <w:b/>
          <w:bCs/>
        </w:rPr>
        <w:t xml:space="preserve">geometrii odbiciowej, w układzie </w:t>
      </w:r>
      <w:r w:rsidR="00E9195A" w:rsidRPr="00F838DB">
        <w:rPr>
          <w:rFonts w:cstheme="minorHAnsi"/>
          <w:b/>
          <w:bCs/>
        </w:rPr>
        <w:t>θ</w:t>
      </w:r>
      <w:r w:rsidRPr="00F838DB">
        <w:rPr>
          <w:b/>
          <w:bCs/>
        </w:rPr>
        <w:t>/2</w:t>
      </w:r>
      <w:r w:rsidR="00E9195A" w:rsidRPr="00F838DB">
        <w:rPr>
          <w:rFonts w:cstheme="minorHAnsi"/>
          <w:b/>
          <w:bCs/>
        </w:rPr>
        <w:t>θ</w:t>
      </w:r>
      <w:r w:rsidR="00E9195A">
        <w:t xml:space="preserve"> (</w:t>
      </w:r>
      <w:proofErr w:type="spellStart"/>
      <w:r w:rsidR="00E9195A">
        <w:t>theta</w:t>
      </w:r>
      <w:proofErr w:type="spellEnd"/>
      <w:r w:rsidR="00E9195A">
        <w:t>/2t</w:t>
      </w:r>
      <w:r>
        <w:t>heta</w:t>
      </w:r>
      <w:r w:rsidR="00E9195A">
        <w:t>)</w:t>
      </w:r>
      <w:r>
        <w:t xml:space="preserve">,  pozwalający na rejestrację promieniowania X w zakresie kąta </w:t>
      </w:r>
      <w:proofErr w:type="spellStart"/>
      <w:r>
        <w:t>braggowskiego</w:t>
      </w:r>
      <w:proofErr w:type="spellEnd"/>
      <w:r>
        <w:t xml:space="preserve">  </w:t>
      </w:r>
      <w:r w:rsidR="00E9195A">
        <w:t>2</w:t>
      </w:r>
      <w:r w:rsidR="00E9195A">
        <w:rPr>
          <w:rFonts w:cstheme="minorHAnsi"/>
        </w:rPr>
        <w:t>θ</w:t>
      </w:r>
      <w:r>
        <w:t xml:space="preserve">: co najmniej od -3 do 145 </w:t>
      </w:r>
      <w:r w:rsidR="00F838DB">
        <w:rPr>
          <w:rFonts w:cstheme="minorHAnsi"/>
        </w:rPr>
        <w:t>°</w:t>
      </w:r>
      <w:r>
        <w:t>, przy dokładności kroku pomiarowego w zakresie kąta 2</w:t>
      </w:r>
      <w:r w:rsidR="00F838DB">
        <w:rPr>
          <w:rFonts w:cstheme="minorHAnsi"/>
        </w:rPr>
        <w:t>θ</w:t>
      </w:r>
      <w:r>
        <w:t xml:space="preserve"> równym bądź lepszym niż 0.01</w:t>
      </w:r>
      <w:r w:rsidR="00F838DB">
        <w:rPr>
          <w:rFonts w:cstheme="minorHAnsi"/>
        </w:rPr>
        <w:t>°</w:t>
      </w:r>
      <w:r>
        <w:t>,</w:t>
      </w:r>
    </w:p>
    <w:p w14:paraId="60312860" w14:textId="25E40F5D" w:rsidR="00231645" w:rsidRDefault="003132BA" w:rsidP="003132BA">
      <w:pPr>
        <w:jc w:val="both"/>
      </w:pPr>
      <w:r w:rsidRPr="00F838DB">
        <w:rPr>
          <w:b/>
          <w:bCs/>
        </w:rPr>
        <w:t>Optyka wiązki pierwotnej</w:t>
      </w:r>
      <w:r>
        <w:t xml:space="preserve"> promieniowania rentgenowskiego powinna zawierać </w:t>
      </w:r>
      <w:r w:rsidR="00E15219">
        <w:t>wymienne</w:t>
      </w:r>
      <w:r w:rsidR="00231645">
        <w:t xml:space="preserve"> szczelin</w:t>
      </w:r>
      <w:r w:rsidR="00E15219">
        <w:t xml:space="preserve">ę stałe, szczelinę ograniczającą wysokość wiązki padającej nie mniej niż 9 mm </w:t>
      </w:r>
      <w:r w:rsidR="00231645">
        <w:t>oraz szczelin</w:t>
      </w:r>
      <w:r>
        <w:t>ę</w:t>
      </w:r>
      <w:r w:rsidR="00231645">
        <w:t xml:space="preserve"> </w:t>
      </w:r>
      <w:proofErr w:type="spellStart"/>
      <w:r w:rsidR="00231645">
        <w:t>Sollera</w:t>
      </w:r>
      <w:proofErr w:type="spellEnd"/>
      <w:r w:rsidR="00231645">
        <w:t xml:space="preserve"> o rozbieżności kątowej nie mniejszej niż 1</w:t>
      </w:r>
      <w:r w:rsidR="00F838DB">
        <w:rPr>
          <w:rFonts w:cstheme="minorHAnsi"/>
        </w:rPr>
        <w:t>°</w:t>
      </w:r>
      <w:r w:rsidR="00231645">
        <w:t xml:space="preserve"> </w:t>
      </w:r>
      <w:r>
        <w:t xml:space="preserve">a </w:t>
      </w:r>
      <w:r w:rsidR="00231645">
        <w:t>maksymalnie 3</w:t>
      </w:r>
      <w:r w:rsidR="00F838DB">
        <w:rPr>
          <w:rFonts w:cstheme="minorHAnsi"/>
        </w:rPr>
        <w:t>°</w:t>
      </w:r>
      <w:r w:rsidR="00F838DB">
        <w:t>.</w:t>
      </w:r>
    </w:p>
    <w:p w14:paraId="6EE9388C" w14:textId="77777777" w:rsidR="00F838DB" w:rsidRDefault="00231645" w:rsidP="003B3FA6">
      <w:pPr>
        <w:jc w:val="both"/>
      </w:pPr>
      <w:r w:rsidRPr="00F838DB">
        <w:rPr>
          <w:b/>
          <w:bCs/>
        </w:rPr>
        <w:t>Optyka wiązki wtórnej</w:t>
      </w:r>
      <w:r w:rsidR="003132BA">
        <w:t xml:space="preserve"> powinna obejmować s</w:t>
      </w:r>
      <w:r>
        <w:t>zczelin</w:t>
      </w:r>
      <w:r w:rsidR="003132BA">
        <w:t>ę</w:t>
      </w:r>
      <w:r>
        <w:t xml:space="preserve">  </w:t>
      </w:r>
      <w:proofErr w:type="spellStart"/>
      <w:r>
        <w:t>Sollera</w:t>
      </w:r>
      <w:proofErr w:type="spellEnd"/>
      <w:r>
        <w:t xml:space="preserve"> o rozbieżności kątowej nie mniejszej </w:t>
      </w:r>
      <w:r w:rsidR="00F838DB">
        <w:t>niż 1</w:t>
      </w:r>
      <w:r w:rsidR="00F838DB">
        <w:rPr>
          <w:rFonts w:cstheme="minorHAnsi"/>
        </w:rPr>
        <w:t>°</w:t>
      </w:r>
      <w:r w:rsidR="00F838DB">
        <w:t xml:space="preserve"> a maksymalnie 3</w:t>
      </w:r>
      <w:r w:rsidR="00F838DB">
        <w:rPr>
          <w:rFonts w:cstheme="minorHAnsi"/>
        </w:rPr>
        <w:t>°</w:t>
      </w:r>
      <w:r w:rsidR="00F838DB">
        <w:t>.</w:t>
      </w:r>
    </w:p>
    <w:p w14:paraId="44D65270" w14:textId="5FFC58D8" w:rsidR="00231645" w:rsidRDefault="003B3FA6" w:rsidP="003B3FA6">
      <w:pPr>
        <w:jc w:val="both"/>
      </w:pPr>
      <w:r w:rsidRPr="00F838DB">
        <w:rPr>
          <w:b/>
          <w:bCs/>
        </w:rPr>
        <w:t>Sterowanie dyfraktometrem</w:t>
      </w:r>
      <w:r>
        <w:t xml:space="preserve"> powinno odbywać się z użyciem komputera zewnętrznego (parametry systemu komputerowego dobrane adekwatnie do wymagań urządzenia) z systemem Windows 11. W przypadku systemu wyposażonego w zintegrowany panel dotykowy, wymagana jest pełna funkcjonalność urządzenia  przy wyłączonym panelu dotykowym. Wymagana jest możliwość zainstalowania zarówno oprogramowania sterującego dyfraktometrem jak i pakietu programowego do analizy jakościowej, ilościowej, z odpowiednią wydajnością obliczeń i parametrami monitora (min. 27 cali). Wraz z urządzaniem powinno zostać dostarczone oprogramowanie sterujące oraz oprogramowanie do analizy jakościowej i  ilościowej.</w:t>
      </w:r>
    </w:p>
    <w:p w14:paraId="1CFA7CCF" w14:textId="51801199" w:rsidR="00190C45" w:rsidRPr="00457092" w:rsidRDefault="003B3FA6" w:rsidP="00190C45">
      <w:pPr>
        <w:jc w:val="both"/>
      </w:pPr>
      <w:r w:rsidRPr="00F838DB">
        <w:rPr>
          <w:b/>
          <w:bCs/>
        </w:rPr>
        <w:t xml:space="preserve">Lampa rentgenowska i </w:t>
      </w:r>
      <w:r w:rsidR="00F838DB">
        <w:rPr>
          <w:b/>
          <w:bCs/>
        </w:rPr>
        <w:t>generator wysokiego napięcia</w:t>
      </w:r>
      <w:r>
        <w:t xml:space="preserve"> </w:t>
      </w:r>
      <w:r w:rsidR="00190C45">
        <w:t>–</w:t>
      </w:r>
      <w:r>
        <w:t xml:space="preserve"> </w:t>
      </w:r>
      <w:r w:rsidR="00190C45">
        <w:t xml:space="preserve">jako źródło promieniowania wymagana jest lampa rentgenowska o mocy przynajmniej 1000 W z anodą miedzianą, która przy otwieraniu dyfraktometru pozostaje włączona. Lampa musi być chłodzona z zewnętrznego systemu chłodzenia </w:t>
      </w:r>
      <w:r w:rsidR="00190C45" w:rsidRPr="00457092">
        <w:rPr>
          <w:rFonts w:eastAsia="Calibri" w:cstheme="minorHAnsi"/>
          <w:iCs/>
        </w:rPr>
        <w:t xml:space="preserve">o </w:t>
      </w:r>
      <w:r w:rsidR="00190C45" w:rsidRPr="00457092">
        <w:rPr>
          <w:rFonts w:cstheme="minorHAnsi"/>
        </w:rPr>
        <w:t xml:space="preserve">mocy chłodniczej nie mniejszej niż 900 W gwarantujący stabilizację temperatury nie gorszą niż ±1st.C, wyświetlanie i nastawianie temperatury: cyfrowe; zakres ciśnienia wody: regulowany od 0,1 – 0,3MPa; przepływ wody: regulowany do 1-6 l/min; zbiornik wody poj. co najmniej 8l. Lampa powinna być zasilana za pomocą generatora wysokiego napięcia o mocy przynajmniej 600 W i napięciu co najmniej 40 </w:t>
      </w:r>
      <w:proofErr w:type="spellStart"/>
      <w:r w:rsidR="00190C45" w:rsidRPr="00457092">
        <w:rPr>
          <w:rFonts w:cstheme="minorHAnsi"/>
        </w:rPr>
        <w:t>kV</w:t>
      </w:r>
      <w:proofErr w:type="spellEnd"/>
      <w:r w:rsidR="00190C45" w:rsidRPr="00457092">
        <w:rPr>
          <w:rFonts w:cstheme="minorHAnsi"/>
        </w:rPr>
        <w:t>.</w:t>
      </w:r>
      <w:r w:rsidR="00190C45" w:rsidRPr="00457092">
        <w:t xml:space="preserve"> </w:t>
      </w:r>
    </w:p>
    <w:p w14:paraId="393009C7" w14:textId="2C18AC65" w:rsidR="00F838DB" w:rsidRDefault="00F838DB" w:rsidP="00F838DB">
      <w:pPr>
        <w:jc w:val="both"/>
      </w:pPr>
      <w:r w:rsidRPr="00F838DB">
        <w:rPr>
          <w:b/>
          <w:bCs/>
        </w:rPr>
        <w:t>Stolik/uchwyt na próbki</w:t>
      </w:r>
      <w:r>
        <w:t xml:space="preserve"> - uniwersalny jednopozycyjny do preparatów proszkowych, przeznaczony do pomiaru próbek w geometrii odbiciowej. Do systemu powinna być dołączona przynajmniej 1 próbka standardu do kalibracji dyfraktometru</w:t>
      </w:r>
      <w:r w:rsidR="0093193B">
        <w:t>, oraz uchwyty (</w:t>
      </w:r>
      <w:proofErr w:type="spellStart"/>
      <w:r w:rsidR="0093193B">
        <w:t>holdery</w:t>
      </w:r>
      <w:proofErr w:type="spellEnd"/>
      <w:r w:rsidR="0093193B">
        <w:t>) próbek</w:t>
      </w:r>
      <w:r>
        <w:t>.</w:t>
      </w:r>
    </w:p>
    <w:p w14:paraId="4DDE5E71" w14:textId="2EA2AD20" w:rsidR="00231645" w:rsidRDefault="00E9195A" w:rsidP="00C71677">
      <w:pPr>
        <w:jc w:val="both"/>
      </w:pPr>
      <w:r w:rsidRPr="00F838DB">
        <w:rPr>
          <w:b/>
          <w:bCs/>
        </w:rPr>
        <w:t>Wymiary fizyczne</w:t>
      </w:r>
      <w:r>
        <w:t xml:space="preserve"> – dyfraktometr powinien cechować się wymiarami maksymalnymi nie przekraczającymi 630 mm x 460 mm x 730 mm (szerokość x głębokość x wysokość) i masą maksymalnie do 90 kg. Zasilanie jednofazowe: 100-240 V, 50-60 </w:t>
      </w:r>
      <w:proofErr w:type="spellStart"/>
      <w:r>
        <w:t>Hz</w:t>
      </w:r>
      <w:proofErr w:type="spellEnd"/>
      <w:r>
        <w:t xml:space="preserve"> (oferent powinien wskazać maksymalne obciążenie punktowe).</w:t>
      </w:r>
    </w:p>
    <w:p w14:paraId="525FC1AD" w14:textId="284FA0DF" w:rsidR="00231645" w:rsidRDefault="00231645" w:rsidP="00C71677">
      <w:pPr>
        <w:jc w:val="both"/>
      </w:pPr>
      <w:r w:rsidRPr="00F838DB">
        <w:rPr>
          <w:b/>
          <w:bCs/>
        </w:rPr>
        <w:t xml:space="preserve">Możliwości </w:t>
      </w:r>
      <w:r w:rsidR="00F838DB">
        <w:rPr>
          <w:b/>
          <w:bCs/>
        </w:rPr>
        <w:t xml:space="preserve">dalszej </w:t>
      </w:r>
      <w:r w:rsidRPr="00F838DB">
        <w:rPr>
          <w:b/>
          <w:bCs/>
        </w:rPr>
        <w:t>rozbudowy systemu</w:t>
      </w:r>
      <w:r>
        <w:t xml:space="preserve"> – dyfraktometr powinien posiadać możliwość rozbudowy systemu o następujące komponenty:</w:t>
      </w:r>
    </w:p>
    <w:p w14:paraId="769E44AE" w14:textId="1F957BE5" w:rsidR="00F838DB" w:rsidRDefault="00231645" w:rsidP="00F838DB">
      <w:pPr>
        <w:jc w:val="both"/>
      </w:pPr>
      <w:r>
        <w:t xml:space="preserve">detektor półprzewodnikowy - krzemowy (1D, 0D), </w:t>
      </w:r>
      <w:proofErr w:type="spellStart"/>
      <w:r>
        <w:t>autosampler</w:t>
      </w:r>
      <w:proofErr w:type="spellEnd"/>
      <w:r>
        <w:t xml:space="preserve"> (min. 6 pozycji), monochromator grafitowy współpracujący z detektorami - scyntylacyjnym lub półprzewodnikowym, przystawkę temperaturową </w:t>
      </w:r>
      <w:r w:rsidR="006D75B0">
        <w:t xml:space="preserve">do pomiarów wysokotemperaturowych </w:t>
      </w:r>
      <w:r>
        <w:t xml:space="preserve">możliwą od zintegrowania z oprogramowaniem sterującym dyfraktometru do prowadzenia pomiarów XRD w zakresie temperatury </w:t>
      </w:r>
      <w:r w:rsidR="00F838DB">
        <w:t xml:space="preserve">od temperatury pokojowej do 450 </w:t>
      </w:r>
      <w:r w:rsidR="00F838DB">
        <w:rPr>
          <w:rFonts w:cstheme="minorHAnsi"/>
        </w:rPr>
        <w:t>°</w:t>
      </w:r>
      <w:r w:rsidR="00F838DB">
        <w:t>C.</w:t>
      </w:r>
    </w:p>
    <w:p w14:paraId="7ABB8E59" w14:textId="36A4FEA0" w:rsidR="00F838DB" w:rsidRDefault="00F838DB" w:rsidP="00F838DB">
      <w:pPr>
        <w:jc w:val="both"/>
      </w:pPr>
      <w:r w:rsidRPr="00F838DB">
        <w:rPr>
          <w:b/>
          <w:bCs/>
        </w:rPr>
        <w:t>Gwarancja:</w:t>
      </w:r>
      <w:r>
        <w:t xml:space="preserve"> minimum 12 miesięcy, czas reakcji serwisu na zgłoszenie usterki do 48 godzin.</w:t>
      </w:r>
    </w:p>
    <w:p w14:paraId="6DBDC5D0" w14:textId="2D755DB2" w:rsidR="00C71677" w:rsidRDefault="00C71677" w:rsidP="00C71677">
      <w:pPr>
        <w:pStyle w:val="Akapitzlist"/>
        <w:numPr>
          <w:ilvl w:val="0"/>
          <w:numId w:val="1"/>
        </w:numPr>
      </w:pPr>
      <w:r>
        <w:lastRenderedPageBreak/>
        <w:t>Detektor</w:t>
      </w:r>
    </w:p>
    <w:p w14:paraId="475A5273" w14:textId="40975140" w:rsidR="004D1CC5" w:rsidRDefault="00C71677" w:rsidP="00E9195A">
      <w:pPr>
        <w:jc w:val="both"/>
      </w:pPr>
      <w:r>
        <w:t xml:space="preserve">W ramach planowanego zakupu dostarczony ma być punktowy detektor scyntylacyjny </w:t>
      </w:r>
      <w:proofErr w:type="spellStart"/>
      <w:r w:rsidR="00E9195A">
        <w:t>NaI</w:t>
      </w:r>
      <w:proofErr w:type="spellEnd"/>
      <w:r w:rsidR="00E9195A">
        <w:t xml:space="preserve"> (Tl) </w:t>
      </w:r>
      <w:r>
        <w:t>umożliwiający rejestrację odbitego promieniowania rentgenowskiego. Średnica minimalna detektora wynosić powinna nie mniej niż 2</w:t>
      </w:r>
      <w:r w:rsidR="00E9195A">
        <w:t>2</w:t>
      </w:r>
      <w:r>
        <w:t xml:space="preserve"> mm, a </w:t>
      </w:r>
      <w:r w:rsidR="00E9195A">
        <w:t xml:space="preserve">preferowany </w:t>
      </w:r>
      <w:r>
        <w:t>kształt powierzchni aktywnej detektora - kolisty. Detektor powinien mieć możliwość bezproblemowej instalacji w dyfraktometrze oraz współpracować z dyfraktometrem i oprogramowaniem sterującym dyfraktometru.</w:t>
      </w:r>
      <w:r w:rsidR="00E9195A" w:rsidRPr="00E9195A">
        <w:t xml:space="preserve"> </w:t>
      </w:r>
      <w:r w:rsidR="00E9195A">
        <w:t xml:space="preserve">Scyntylator. Detektor powinien zawierać absorber Cu 0,2mm (x2), filtr Ni (typowo 0,015 mm) dla promieniowania Cu oraz szczelinę </w:t>
      </w:r>
      <w:proofErr w:type="spellStart"/>
      <w:r w:rsidR="00E9195A">
        <w:t>przeciwrozproszeniow</w:t>
      </w:r>
      <w:r w:rsidR="00B37197">
        <w:t>ą</w:t>
      </w:r>
      <w:proofErr w:type="spellEnd"/>
      <w:r w:rsidR="00E9195A">
        <w:t xml:space="preserve"> 1,25</w:t>
      </w:r>
      <w:r w:rsidR="00E9195A">
        <w:rPr>
          <w:rFonts w:cstheme="minorHAnsi"/>
        </w:rPr>
        <w:t>°</w:t>
      </w:r>
      <w:r w:rsidR="00E9195A">
        <w:t xml:space="preserve"> (lub o odpowiednim dobranym zakresie ale nie więcej niż 1,5</w:t>
      </w:r>
      <w:r w:rsidR="00E9195A">
        <w:rPr>
          <w:rFonts w:cstheme="minorHAnsi"/>
        </w:rPr>
        <w:t>°)</w:t>
      </w:r>
      <w:r w:rsidR="00E9195A">
        <w:t>.</w:t>
      </w:r>
    </w:p>
    <w:p w14:paraId="07BAE7FD" w14:textId="77777777" w:rsidR="00F838DB" w:rsidRDefault="00F838DB" w:rsidP="00F838DB">
      <w:pPr>
        <w:jc w:val="both"/>
      </w:pPr>
      <w:r w:rsidRPr="00F838DB">
        <w:rPr>
          <w:b/>
          <w:bCs/>
        </w:rPr>
        <w:t>Gwarancja:</w:t>
      </w:r>
      <w:r>
        <w:t xml:space="preserve"> minimum 12 miesięcy, czas reakcji serwisu na zgłoszenie usterki do 48 godzin.</w:t>
      </w:r>
    </w:p>
    <w:sectPr w:rsidR="00F83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0084118">
    <w:abstractNumId w:val="0"/>
  </w:num>
  <w:num w:numId="2" w16cid:durableId="2083140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190C45"/>
    <w:rsid w:val="00231645"/>
    <w:rsid w:val="003132BA"/>
    <w:rsid w:val="003B3FA6"/>
    <w:rsid w:val="00457092"/>
    <w:rsid w:val="004D1CC5"/>
    <w:rsid w:val="0059643C"/>
    <w:rsid w:val="006D75B0"/>
    <w:rsid w:val="00744BEC"/>
    <w:rsid w:val="0093193B"/>
    <w:rsid w:val="00B37197"/>
    <w:rsid w:val="00C71677"/>
    <w:rsid w:val="00E15219"/>
    <w:rsid w:val="00E9195A"/>
    <w:rsid w:val="00F8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2</Pages>
  <Words>575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Kozak</dc:creator>
  <cp:keywords/>
  <dc:description/>
  <cp:lastModifiedBy>Alicja Bemowicz</cp:lastModifiedBy>
  <cp:revision>7</cp:revision>
  <dcterms:created xsi:type="dcterms:W3CDTF">2025-01-31T08:47:00Z</dcterms:created>
  <dcterms:modified xsi:type="dcterms:W3CDTF">2025-02-19T08:15:00Z</dcterms:modified>
</cp:coreProperties>
</file>