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CBC8E" w14:textId="06EFD287" w:rsidR="00350BEB" w:rsidRPr="00A177DB" w:rsidRDefault="00A177DB" w:rsidP="00A177DB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A177DB">
        <w:rPr>
          <w:rFonts w:ascii="Arial" w:hAnsi="Arial" w:cs="Arial"/>
          <w:b/>
          <w:bCs/>
          <w:sz w:val="22"/>
          <w:szCs w:val="22"/>
        </w:rPr>
        <w:t>Załącznik nr A do SWZ</w:t>
      </w:r>
    </w:p>
    <w:p w14:paraId="396C3E70" w14:textId="33683378" w:rsidR="00A177DB" w:rsidRDefault="00A177DB" w:rsidP="00A177D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Opis przedmiotu zamówienia</w:t>
      </w:r>
    </w:p>
    <w:p w14:paraId="3F8B5D08" w14:textId="2CB21EDF" w:rsidR="00A177DB" w:rsidRDefault="00A177DB" w:rsidP="00A177DB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Część 3 – </w:t>
      </w:r>
      <w:bookmarkStart w:id="0" w:name="_Hlk195082159"/>
      <w:r>
        <w:rPr>
          <w:rFonts w:ascii="Arial" w:hAnsi="Arial" w:cs="Arial"/>
          <w:b/>
          <w:bCs/>
          <w:sz w:val="22"/>
          <w:szCs w:val="22"/>
        </w:rPr>
        <w:t>Sprzedaż z dostaw</w:t>
      </w:r>
      <w:r w:rsidR="00895E57">
        <w:rPr>
          <w:rFonts w:ascii="Arial" w:hAnsi="Arial" w:cs="Arial"/>
          <w:b/>
          <w:bCs/>
          <w:sz w:val="22"/>
          <w:szCs w:val="22"/>
        </w:rPr>
        <w:t>ą</w:t>
      </w:r>
      <w:r>
        <w:rPr>
          <w:rFonts w:ascii="Arial" w:hAnsi="Arial" w:cs="Arial"/>
          <w:b/>
          <w:bCs/>
          <w:sz w:val="22"/>
          <w:szCs w:val="22"/>
        </w:rPr>
        <w:t xml:space="preserve"> stołu do wizualizacji anatomicznych</w:t>
      </w:r>
      <w:r w:rsidR="00895E57">
        <w:rPr>
          <w:rFonts w:ascii="Arial" w:hAnsi="Arial" w:cs="Arial"/>
          <w:b/>
          <w:bCs/>
          <w:sz w:val="22"/>
          <w:szCs w:val="22"/>
        </w:rPr>
        <w:t xml:space="preserve"> wraz z licencjami oprogramowania</w:t>
      </w:r>
      <w:bookmarkEnd w:id="0"/>
    </w:p>
    <w:p w14:paraId="45F8A9E0" w14:textId="77777777" w:rsidR="00A177DB" w:rsidRPr="00A177DB" w:rsidRDefault="00A177DB" w:rsidP="00A177DB">
      <w:pPr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72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1"/>
        <w:gridCol w:w="8361"/>
      </w:tblGrid>
      <w:tr w:rsidR="00A177DB" w:rsidRPr="00A177DB" w14:paraId="01D787B1" w14:textId="77777777" w:rsidTr="00A177DB">
        <w:trPr>
          <w:trHeight w:val="2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F48A4" w14:textId="2C004ABB" w:rsidR="00A177DB" w:rsidRPr="00A177DB" w:rsidRDefault="00A177DB" w:rsidP="00A177DB">
            <w:pPr>
              <w:widowControl w:val="0"/>
              <w:autoSpaceDE w:val="0"/>
              <w:rPr>
                <w:rFonts w:ascii="Arial" w:hAnsi="Arial" w:cs="Arial"/>
                <w:sz w:val="22"/>
                <w:szCs w:val="22"/>
              </w:rPr>
            </w:pPr>
            <w:r w:rsidRPr="00A177DB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2B064" w14:textId="77777777" w:rsidR="00A177DB" w:rsidRPr="00A177DB" w:rsidRDefault="00A177DB" w:rsidP="00053F65">
            <w:pPr>
              <w:widowControl w:val="0"/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7DB">
              <w:rPr>
                <w:rFonts w:ascii="Arial" w:hAnsi="Arial" w:cs="Arial"/>
                <w:b/>
                <w:bCs/>
                <w:sz w:val="22"/>
                <w:szCs w:val="22"/>
              </w:rPr>
              <w:t>Wymagane parametry techniczne i funkcjonalne</w:t>
            </w:r>
          </w:p>
        </w:tc>
      </w:tr>
      <w:tr w:rsidR="00A177DB" w:rsidRPr="00A177DB" w14:paraId="0C6B257E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52ADD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FDAAB" w14:textId="24D0A11A" w:rsidR="00A177DB" w:rsidRPr="006405A8" w:rsidRDefault="00A177DB" w:rsidP="00993EFD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Kompletny stół anatomiczny, gotowy do użycia z oprogramowaniem anatomicznym oraz do obróbki i przygotowania obrazów 3D.</w:t>
            </w:r>
          </w:p>
          <w:p w14:paraId="66A9B823" w14:textId="28553064" w:rsidR="00A177DB" w:rsidRPr="006405A8" w:rsidRDefault="00A177DB" w:rsidP="00DC508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Symulator w postaci oprogramowania zainstalowanego na mobilnym stole wyposażonym w ekran dotykowy i wbudowany komputer, umożliwiający naukę podejmowania klinicznych decyzji. Dedykowany dla programów nauczania związanych z edukacją medyczną na kierunku lekarskim.</w:t>
            </w:r>
          </w:p>
          <w:p w14:paraId="7A2A30FB" w14:textId="4D58D159" w:rsidR="00B122BA" w:rsidRPr="006405A8" w:rsidRDefault="00B122BA" w:rsidP="00B122BA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sz w:val="22"/>
                <w:szCs w:val="22"/>
              </w:rPr>
              <w:t>Rok produkcji – nie wcześniej niż 2025 r., urządzenie fabrycznie nowe.</w:t>
            </w:r>
          </w:p>
        </w:tc>
      </w:tr>
      <w:tr w:rsidR="00A177DB" w:rsidRPr="00A177DB" w14:paraId="5ED90FA6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E4473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4EE8F" w14:textId="0CFE1442" w:rsidR="00A177DB" w:rsidRPr="006405A8" w:rsidRDefault="00A177DB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Prezentacja struktur anatomicznych, obrazów rzeczywistych i obrazów radiologicznych, wraz z rekonstrukcjami trójwymiarowymi i płaszczyznowymi</w:t>
            </w:r>
          </w:p>
        </w:tc>
      </w:tr>
      <w:tr w:rsidR="00A177DB" w:rsidRPr="00A177DB" w14:paraId="2CDAC50A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3064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73B4E" w14:textId="09F3AE9C" w:rsidR="00A177DB" w:rsidRPr="006405A8" w:rsidRDefault="00A177DB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Fizjologiczny model pracy serca, praca serca zsynchronizowana z EKG, z możliwością regulacji</w:t>
            </w:r>
          </w:p>
        </w:tc>
      </w:tr>
      <w:tr w:rsidR="00A177DB" w:rsidRPr="00A177DB" w14:paraId="491471A4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94716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8E2BF" w14:textId="04721117" w:rsidR="00A177DB" w:rsidRPr="006405A8" w:rsidRDefault="00A177DB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Minimum 10 fizjologicznych ścieżek pokazujących pracę danego układu/narządu, w tym m.in. trawienie, kontrast przewodu pokarmowego, przepływ krwi, oddychanie.</w:t>
            </w:r>
          </w:p>
        </w:tc>
      </w:tr>
      <w:tr w:rsidR="00A177DB" w:rsidRPr="00A177DB" w14:paraId="168521C2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704DC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22E9C" w14:textId="2A3C1D9A" w:rsidR="00A177DB" w:rsidRPr="006405A8" w:rsidRDefault="00A177DB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Rozdzielczość min. 3840 x 1080 punktów</w:t>
            </w:r>
          </w:p>
        </w:tc>
      </w:tr>
      <w:tr w:rsidR="00A177DB" w:rsidRPr="00A177DB" w14:paraId="1EDB5054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4E1C6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09992" w14:textId="3B4FB0C6" w:rsidR="00A177DB" w:rsidRPr="006405A8" w:rsidRDefault="00A177DB" w:rsidP="00E1653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Możliwość zmiany orientacji stołu z </w:t>
            </w:r>
          </w:p>
          <w:p w14:paraId="05D65FEB" w14:textId="7D7793C8" w:rsidR="00A177DB" w:rsidRPr="006405A8" w:rsidRDefault="00A177DB" w:rsidP="00E1653A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pozycji poziomej do pionowej i odwrotnie.</w:t>
            </w:r>
          </w:p>
        </w:tc>
      </w:tr>
      <w:tr w:rsidR="00A177DB" w:rsidRPr="00A177DB" w14:paraId="2EE9B58B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8FAA7" w14:textId="77777777" w:rsidR="00A177DB" w:rsidRPr="00A177DB" w:rsidRDefault="00A177DB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32212" w14:textId="7721D17F" w:rsidR="00A177DB" w:rsidRPr="006405A8" w:rsidRDefault="00A177DB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Możliwość zdalnego przejęcia oprogramowania stołu przez inny komputer podłączony do Internetu oraz nieograniczona możliwość zapisu obrazów/filmów lub </w:t>
            </w:r>
          </w:p>
          <w:p w14:paraId="3794BD5F" w14:textId="676EDB1D" w:rsidR="00A177DB" w:rsidRPr="006405A8" w:rsidRDefault="00A177DB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udostępniania ekranu stołu na projektor lub inny ekran/ekrany.</w:t>
            </w:r>
          </w:p>
        </w:tc>
      </w:tr>
      <w:tr w:rsidR="00A177DB" w:rsidRPr="00A177DB" w14:paraId="7F911D55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1A069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3AB91" w14:textId="079862A2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Mobilny stół musi być wyposażony w wieczystą licencję na atlas anatomiczny człowieka oraz na 30 stanowisk komputerowych</w:t>
            </w:r>
          </w:p>
        </w:tc>
      </w:tr>
      <w:tr w:rsidR="00A177DB" w:rsidRPr="00A177DB" w14:paraId="10E35599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FEB08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8629A" w14:textId="50712C36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Optyczne sterowanie dotykowe za pomocą palców lub nierysujących przedmiotów.</w:t>
            </w:r>
          </w:p>
        </w:tc>
      </w:tr>
      <w:tr w:rsidR="00A177DB" w:rsidRPr="00A177DB" w14:paraId="2E6D909B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A7159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B69FA" w14:textId="16E03E4D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Obracanie i powiększanie ciała</w:t>
            </w:r>
            <w:r w:rsidRPr="006405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we wszystkie strony</w:t>
            </w:r>
            <w:r w:rsidRPr="006405A8">
              <w:rPr>
                <w:rFonts w:ascii="Arial" w:hAnsi="Arial" w:cs="Arial"/>
                <w:bCs/>
                <w:sz w:val="22"/>
                <w:szCs w:val="22"/>
              </w:rPr>
              <w:t xml:space="preserve">, przycinanie w wybranej płaszczyźnie, wyodrębnianie i </w:t>
            </w:r>
            <w:r w:rsidRPr="006405A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segmentowanie</w:t>
            </w:r>
            <w:r w:rsidRPr="006405A8">
              <w:rPr>
                <w:rFonts w:ascii="Arial" w:hAnsi="Arial" w:cs="Arial"/>
                <w:bCs/>
                <w:sz w:val="22"/>
                <w:szCs w:val="22"/>
              </w:rPr>
              <w:t xml:space="preserve"> poszczególnych warstw i struktur</w:t>
            </w:r>
          </w:p>
        </w:tc>
      </w:tr>
      <w:tr w:rsidR="00A177DB" w:rsidRPr="00A177DB" w14:paraId="5D8692F7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D7F03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E80DD" w14:textId="531E5572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Włączanie i wyłączanie poszczególnych elementów i układów ciała ludzkiego z uwzględnieniem towarzyszących im nazw</w:t>
            </w:r>
          </w:p>
        </w:tc>
      </w:tr>
      <w:tr w:rsidR="00A177DB" w:rsidRPr="00A177DB" w14:paraId="4353A76D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14D4E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F8A85" w14:textId="7B4AD377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Wirtualne rysowanie i zaznaczanie elementów wyświetlanych na stole (narzędzie „rysowanie”), z możliwością zmiany koloru i grubości kreski</w:t>
            </w:r>
          </w:p>
        </w:tc>
      </w:tr>
      <w:tr w:rsidR="00A177DB" w:rsidRPr="00A177DB" w14:paraId="438CA937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D94BD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FE8C9" w14:textId="6ED034D5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 xml:space="preserve">Możliwość przeprowadzenia egzaminu za pomocą wbudowanego narzędzia w formie </w:t>
            </w:r>
            <w:proofErr w:type="spellStart"/>
            <w:r w:rsidRPr="006405A8">
              <w:rPr>
                <w:rFonts w:ascii="Arial" w:hAnsi="Arial" w:cs="Arial"/>
                <w:bCs/>
                <w:sz w:val="22"/>
                <w:szCs w:val="22"/>
              </w:rPr>
              <w:t>QUIZu</w:t>
            </w:r>
            <w:proofErr w:type="spellEnd"/>
            <w:r w:rsidRPr="006405A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A177DB" w:rsidRPr="00A177DB" w14:paraId="0A373073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356D1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65F6D" w14:textId="75DE2FD2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Stół wyposażony w cztery koła jezdne z możliwością blokady minimum dwóch kół</w:t>
            </w:r>
          </w:p>
        </w:tc>
      </w:tr>
      <w:tr w:rsidR="00A177DB" w:rsidRPr="00A177DB" w14:paraId="6D536C79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A859A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43292" w14:textId="15530327" w:rsidR="00A177DB" w:rsidRPr="006405A8" w:rsidRDefault="00A177DB" w:rsidP="00D513A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Bezpłatny dostęp do aktualizacji oprogramowania bez względu na okres gwarancji</w:t>
            </w:r>
          </w:p>
        </w:tc>
      </w:tr>
      <w:tr w:rsidR="00A177DB" w:rsidRPr="00A177DB" w14:paraId="69EAEAF4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FBDA7" w14:textId="77777777" w:rsidR="00A177DB" w:rsidRPr="00A177DB" w:rsidRDefault="00A177DB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B8F59" w14:textId="74447E9C" w:rsidR="00A177DB" w:rsidRPr="006405A8" w:rsidRDefault="00A177DB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  <w:sz w:val="22"/>
                <w:szCs w:val="22"/>
              </w:rPr>
            </w:pPr>
            <w:r w:rsidRPr="006405A8">
              <w:rPr>
                <w:rFonts w:ascii="Arial" w:hAnsi="Arial" w:cs="Arial"/>
                <w:bCs/>
                <w:sz w:val="22"/>
                <w:szCs w:val="22"/>
              </w:rPr>
              <w:t>Wieczysta licencja, z możliwością ponownej aktywacji w przypadku wymiany podzespołów</w:t>
            </w:r>
          </w:p>
        </w:tc>
      </w:tr>
      <w:tr w:rsidR="00A177DB" w:rsidRPr="00A177DB" w14:paraId="1A12B20C" w14:textId="77777777" w:rsidTr="00A177DB">
        <w:trPr>
          <w:trHeight w:val="1400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1C452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FF17E" w14:textId="45F1DED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Pozwalający na naukę kompletnej żeńskiej i męskiej anatomii z model</w:t>
            </w:r>
            <w:r w:rsidR="005B2196" w:rsidRPr="006405A8">
              <w:rPr>
                <w:rFonts w:ascii="Arial" w:eastAsia="Tahoma" w:hAnsi="Arial" w:cs="Arial"/>
                <w:bCs/>
                <w:sz w:val="22"/>
                <w:szCs w:val="22"/>
              </w:rPr>
              <w:t>ami</w:t>
            </w: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 3D odwzorowującymi swoim zakresem układy: </w:t>
            </w:r>
          </w:p>
          <w:p w14:paraId="0BC50DB3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nerwowy, </w:t>
            </w:r>
          </w:p>
          <w:p w14:paraId="42D25C79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szkieletowy, </w:t>
            </w:r>
          </w:p>
          <w:p w14:paraId="7890E599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mięśniowy, </w:t>
            </w:r>
          </w:p>
          <w:p w14:paraId="468EE0FB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krwionośny, </w:t>
            </w:r>
          </w:p>
          <w:p w14:paraId="7C446B38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mięśniowy, </w:t>
            </w:r>
          </w:p>
          <w:p w14:paraId="06767AA1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pokarmowy, </w:t>
            </w:r>
          </w:p>
          <w:p w14:paraId="01A89323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moczowo-płciowy, </w:t>
            </w:r>
          </w:p>
          <w:p w14:paraId="3EEE3BF2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limfatyczny, </w:t>
            </w:r>
          </w:p>
          <w:p w14:paraId="160D2F3D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dokrewny, </w:t>
            </w:r>
          </w:p>
          <w:p w14:paraId="39656B09" w14:textId="547E8DA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oddechowy</w:t>
            </w:r>
          </w:p>
        </w:tc>
      </w:tr>
      <w:tr w:rsidR="00A177DB" w:rsidRPr="00A177DB" w14:paraId="3A54D83F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5F303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8AEE7" w14:textId="3F54B3E7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>Ukazujący szczegółowe definicje struktur anatomicznych, a także informacje na temat typowych patologii. Dostępne nazwy łacińskie, angielskie oraz angielską wymowę odtwarzaną przy pomocy głośnika urządzenia</w:t>
            </w:r>
          </w:p>
        </w:tc>
      </w:tr>
      <w:tr w:rsidR="00A177DB" w:rsidRPr="00A177DB" w14:paraId="2FB9DBDD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EFD53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95934" w14:textId="45211E42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Posiadający minimum tysiąc quizów pozwalających na samodzielne sprawdzanie nabytej wiedzy lub wykonywanie sprawdzianów wiedzy</w:t>
            </w:r>
          </w:p>
        </w:tc>
      </w:tr>
      <w:tr w:rsidR="00A177DB" w:rsidRPr="00A177DB" w14:paraId="19E0D73D" w14:textId="77777777" w:rsidTr="005B2196">
        <w:trPr>
          <w:trHeight w:val="758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83083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9BD0D" w14:textId="5A41DE76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 xml:space="preserve">Posiadający animacje ukazujące stany fizjologiczne i patologiczne; oprogramowanie powinno zawierać moduły z histologii oraz fizjologii </w:t>
            </w:r>
          </w:p>
        </w:tc>
      </w:tr>
      <w:tr w:rsidR="00A177DB" w:rsidRPr="00A177DB" w14:paraId="65FFB21A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04021E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AD4A1" w14:textId="77777777" w:rsidR="00A177DB" w:rsidRPr="006405A8" w:rsidRDefault="00A177DB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Możliwość odczytywania plików CT/MRI lub DICOM i konwertowania ich do formatu 3D w czasie krótszym niż max. 30 sekund.</w:t>
            </w:r>
          </w:p>
          <w:p w14:paraId="70C6309F" w14:textId="77777777" w:rsidR="00873502" w:rsidRPr="006405A8" w:rsidRDefault="00873502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i/>
                <w:iCs/>
                <w:color w:val="FF0000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US"/>
              </w:rPr>
              <w:t>Parametr stanowi jedno z kryteriów oceny ofert</w:t>
            </w:r>
            <w:r w:rsidRPr="006405A8">
              <w:rPr>
                <w:rFonts w:ascii="Arial" w:eastAsiaTheme="minorHAnsi" w:hAnsi="Arial" w:cs="Arial"/>
                <w:i/>
                <w:iCs/>
                <w:color w:val="FF0000"/>
                <w:sz w:val="22"/>
                <w:szCs w:val="22"/>
                <w:lang w:eastAsia="en-US"/>
              </w:rPr>
              <w:t>. (Tak – 2 pkt., Nie – 0 pkt.)</w:t>
            </w:r>
          </w:p>
          <w:p w14:paraId="6DD1FB6F" w14:textId="46DF72F6" w:rsidR="00173D69" w:rsidRPr="00B122BA" w:rsidRDefault="00B122BA" w:rsidP="00B122BA">
            <w:pPr>
              <w:pStyle w:val="Akapitzlist"/>
              <w:keepLines/>
              <w:spacing w:after="60"/>
              <w:ind w:left="32"/>
              <w:jc w:val="both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B122BA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 xml:space="preserve">Posiadanie ww. parametrów musi zostać potwierdzone w opisie technicznym oraz w formularzu parametrów, o których mowa w rozdz. 9 pkt 9.1 </w:t>
            </w:r>
            <w:proofErr w:type="spellStart"/>
            <w:r w:rsidRPr="00B122BA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>ppkt</w:t>
            </w:r>
            <w:proofErr w:type="spellEnd"/>
            <w:r w:rsidRPr="00B122BA"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 xml:space="preserve"> 4 SWZ</w:t>
            </w:r>
            <w:r>
              <w:rPr>
                <w:rFonts w:ascii="Arial" w:hAnsi="Arial" w:cs="Arial"/>
                <w:bCs/>
                <w:i/>
                <w:color w:val="FF0000"/>
                <w:sz w:val="20"/>
                <w:szCs w:val="20"/>
              </w:rPr>
              <w:t>.</w:t>
            </w:r>
          </w:p>
        </w:tc>
      </w:tr>
      <w:tr w:rsidR="00A177DB" w:rsidRPr="00A177DB" w14:paraId="75A77FE2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FBBA6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860A39" w14:textId="1C27B7CB" w:rsidR="00A177DB" w:rsidRPr="00A177DB" w:rsidRDefault="00A177DB" w:rsidP="00E404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A177DB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Oprogramowanie zawierające zainstalowane min. 300 </w:t>
            </w:r>
          </w:p>
          <w:p w14:paraId="5443341A" w14:textId="77777777" w:rsidR="00A177DB" w:rsidRPr="00A177DB" w:rsidRDefault="00A177DB" w:rsidP="00E404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A177DB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przykładów rzeczywistych przypadków obejmujących </w:t>
            </w:r>
          </w:p>
          <w:p w14:paraId="537EA2B3" w14:textId="38B38F7A" w:rsidR="00A177DB" w:rsidRPr="00A177DB" w:rsidRDefault="00A177DB" w:rsidP="00E404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A177DB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 xml:space="preserve">zarówno tkanki twarde, jak i miękkie. </w:t>
            </w:r>
          </w:p>
        </w:tc>
      </w:tr>
      <w:tr w:rsidR="00A177DB" w:rsidRPr="00A177DB" w14:paraId="41B407D0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AD96C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59DF2" w14:textId="77777777" w:rsidR="00A177DB" w:rsidRPr="006405A8" w:rsidRDefault="00A177DB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sz w:val="22"/>
                <w:szCs w:val="22"/>
                <w:lang w:eastAsia="en-US"/>
              </w:rPr>
              <w:t>Oprogramowanie posiadające możliwość połączenia z systemem PACS.</w:t>
            </w:r>
          </w:p>
          <w:p w14:paraId="54D4909D" w14:textId="77777777" w:rsidR="00873502" w:rsidRPr="006405A8" w:rsidRDefault="00873502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i/>
                <w:iCs/>
                <w:color w:val="FF0000"/>
                <w:sz w:val="22"/>
                <w:szCs w:val="22"/>
                <w:lang w:eastAsia="en-US"/>
              </w:rPr>
            </w:pPr>
            <w:r w:rsidRPr="006405A8">
              <w:rPr>
                <w:rFonts w:ascii="Arial" w:eastAsiaTheme="minorHAnsi" w:hAnsi="Arial" w:cs="Arial"/>
                <w:b/>
                <w:bCs/>
                <w:i/>
                <w:iCs/>
                <w:color w:val="FF0000"/>
                <w:sz w:val="22"/>
                <w:szCs w:val="22"/>
                <w:lang w:eastAsia="en-US"/>
              </w:rPr>
              <w:t>Parametr stanowi jedno z kryteriów oceny ofert</w:t>
            </w:r>
            <w:r w:rsidRPr="006405A8">
              <w:rPr>
                <w:rFonts w:ascii="Arial" w:eastAsiaTheme="minorHAnsi" w:hAnsi="Arial" w:cs="Arial"/>
                <w:i/>
                <w:iCs/>
                <w:color w:val="FF0000"/>
                <w:sz w:val="22"/>
                <w:szCs w:val="22"/>
                <w:lang w:eastAsia="en-US"/>
              </w:rPr>
              <w:t>. (Tak – 2 pkt., Nie – 0 pkt.)</w:t>
            </w:r>
          </w:p>
          <w:p w14:paraId="3EA3B3E4" w14:textId="5E7197F5" w:rsidR="00173D69" w:rsidRPr="006405A8" w:rsidRDefault="00B122BA" w:rsidP="00A177D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0000"/>
                <w:sz w:val="22"/>
                <w:szCs w:val="22"/>
                <w:lang w:eastAsia="en-US"/>
              </w:rPr>
            </w:pPr>
            <w:r w:rsidRPr="00B122BA">
              <w:rPr>
                <w:rFonts w:ascii="Arial" w:hAnsi="Arial" w:cs="Arial"/>
                <w:bCs/>
                <w:i/>
                <w:color w:val="FF0000"/>
              </w:rPr>
              <w:t xml:space="preserve">Posiadanie ww. parametrów musi zostać potwierdzone w opisie technicznym oraz w formularzu parametrów, o których mowa w rozdz. 9 pkt 9.1 </w:t>
            </w:r>
            <w:proofErr w:type="spellStart"/>
            <w:r w:rsidRPr="00B122BA">
              <w:rPr>
                <w:rFonts w:ascii="Arial" w:hAnsi="Arial" w:cs="Arial"/>
                <w:bCs/>
                <w:i/>
                <w:color w:val="FF0000"/>
              </w:rPr>
              <w:t>ppkt</w:t>
            </w:r>
            <w:proofErr w:type="spellEnd"/>
            <w:r w:rsidRPr="00B122BA">
              <w:rPr>
                <w:rFonts w:ascii="Arial" w:hAnsi="Arial" w:cs="Arial"/>
                <w:bCs/>
                <w:i/>
                <w:color w:val="FF0000"/>
              </w:rPr>
              <w:t xml:space="preserve"> 4 SWZ</w:t>
            </w:r>
            <w:r>
              <w:rPr>
                <w:rFonts w:ascii="Arial" w:hAnsi="Arial" w:cs="Arial"/>
                <w:bCs/>
                <w:i/>
                <w:color w:val="FF0000"/>
              </w:rPr>
              <w:t>.</w:t>
            </w:r>
          </w:p>
        </w:tc>
      </w:tr>
      <w:tr w:rsidR="00A177DB" w:rsidRPr="00A177DB" w14:paraId="5414AE6A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7A8F1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C77EF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6405A8">
              <w:rPr>
                <w:rFonts w:ascii="Arial" w:eastAsia="Tahoma" w:hAnsi="Arial" w:cs="Arial"/>
                <w:bCs/>
                <w:sz w:val="22"/>
                <w:szCs w:val="22"/>
              </w:rPr>
              <w:t>Dostępne animacje z zakresu fizjologii: wbudowane wideo 3D przedstawiane jako animowane rozwinięcie wybranych struktur z atlasu ukazujące kluczowe funkcje oraz stany fizjologiczne</w:t>
            </w:r>
          </w:p>
          <w:p w14:paraId="11A3F02B" w14:textId="7777777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sz w:val="22"/>
                <w:szCs w:val="22"/>
              </w:rPr>
            </w:pPr>
            <w:r w:rsidRPr="006405A8">
              <w:rPr>
                <w:rFonts w:ascii="Arial" w:hAnsi="Arial" w:cs="Arial"/>
                <w:sz w:val="22"/>
                <w:szCs w:val="22"/>
              </w:rPr>
              <w:t xml:space="preserve">System powinien zawierać wbudowane animacje 3D z zakresu fizjologii, prezentujące dynamiczne rozwinięcie wybranych struktur anatomicznych zgodnie z atlasem anatomicznym. </w:t>
            </w:r>
          </w:p>
          <w:p w14:paraId="7BF8FBA4" w14:textId="5EC65B47" w:rsidR="00A177DB" w:rsidRPr="006405A8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6405A8">
              <w:rPr>
                <w:rFonts w:ascii="Arial" w:hAnsi="Arial" w:cs="Arial"/>
                <w:sz w:val="22"/>
                <w:szCs w:val="22"/>
              </w:rPr>
              <w:t>Animacje mają umożliwiać wizualizację kluczowych funkcji oraz stanów fizjologicznych, ukazując interaktywne zmiany strukturalne i funkcjonalne na poziomie mikroskopowym i makroskopowym.</w:t>
            </w:r>
            <w:r w:rsidRPr="006405A8">
              <w:rPr>
                <w:rStyle w:val="apple-converted-space"/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177DB" w:rsidRPr="00A177DB" w14:paraId="1B6826D8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613CB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21F65" w14:textId="4CFC7B1A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Dający możliwość tworzenia i zapisu notatek przy oglądanych w widoku 3D strukturach anatomicznych. </w:t>
            </w:r>
          </w:p>
        </w:tc>
      </w:tr>
      <w:tr w:rsidR="00A177DB" w:rsidRPr="00A177DB" w14:paraId="10788E10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4BE49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FDA16" w14:textId="124EF508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Udostępniający mikro anatomię wybranych tkanek i organów, w tym co najmniej: </w:t>
            </w:r>
          </w:p>
          <w:p w14:paraId="0E10AFF9" w14:textId="313BAD30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oko, </w:t>
            </w:r>
          </w:p>
          <w:p w14:paraId="0E84E376" w14:textId="77777777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ucho, </w:t>
            </w:r>
          </w:p>
          <w:p w14:paraId="59BBF2B0" w14:textId="77777777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język, </w:t>
            </w:r>
          </w:p>
          <w:p w14:paraId="7A34CABC" w14:textId="1B16EE2D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>zęby</w:t>
            </w:r>
          </w:p>
        </w:tc>
      </w:tr>
      <w:tr w:rsidR="00A177DB" w:rsidRPr="00A177DB" w14:paraId="72183631" w14:textId="77777777" w:rsidTr="00A177DB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2F7C5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81CE0" w14:textId="57A6FBAD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 xml:space="preserve">Umożliwiający naukę szczegółowych informacji na temat patologii wraz z porównaniem modeli 3D atlasu </w:t>
            </w:r>
          </w:p>
        </w:tc>
      </w:tr>
      <w:tr w:rsidR="00A177DB" w:rsidRPr="00A177DB" w14:paraId="6B08D206" w14:textId="77777777" w:rsidTr="00A177DB">
        <w:trPr>
          <w:trHeight w:val="132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DCF83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ED970" w14:textId="2B3308AE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  <w:sz w:val="22"/>
                <w:szCs w:val="22"/>
              </w:rPr>
            </w:pPr>
            <w:r w:rsidRPr="00A177DB">
              <w:rPr>
                <w:rFonts w:ascii="Arial" w:eastAsia="Tahoma" w:hAnsi="Arial" w:cs="Arial"/>
                <w:bCs/>
                <w:sz w:val="22"/>
                <w:szCs w:val="22"/>
              </w:rPr>
              <w:t>Możliwa interakcja ze strukturami 3D atlasu za pomocą dotyku na ekranie, pozwalająca na: obracanie, powiększanie, pomniejszanie, usuwanie powierzchniowych struktur pozwalające dotrzeć do tych ukrytych, wyświetlanie pojedynczych, odizolowanych struktur</w:t>
            </w:r>
          </w:p>
        </w:tc>
      </w:tr>
      <w:tr w:rsidR="00A177DB" w:rsidRPr="00A177DB" w14:paraId="0DFEEDDE" w14:textId="77777777" w:rsidTr="005B2196">
        <w:trPr>
          <w:trHeight w:val="719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DBDC7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67E0A" w14:textId="02DA7E67" w:rsidR="00A177DB" w:rsidRPr="00A177DB" w:rsidRDefault="00A177DB" w:rsidP="00832C3C">
            <w:pPr>
              <w:tabs>
                <w:tab w:val="left" w:pos="4720"/>
              </w:tabs>
              <w:rPr>
                <w:rFonts w:ascii="Arial" w:eastAsia="Tahoma" w:hAnsi="Arial" w:cs="Arial"/>
                <w:bCs/>
                <w:color w:val="000000" w:themeColor="text1"/>
                <w:sz w:val="22"/>
                <w:szCs w:val="22"/>
              </w:rPr>
            </w:pPr>
            <w:r w:rsidRPr="00A177D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Stół w pełni mobilny wyposażony w 4 koła z możliwością ich blokady</w:t>
            </w:r>
          </w:p>
        </w:tc>
      </w:tr>
      <w:tr w:rsidR="00A177DB" w:rsidRPr="00A177DB" w14:paraId="50D20FE2" w14:textId="77777777" w:rsidTr="00A177DB">
        <w:trPr>
          <w:trHeight w:val="1325"/>
        </w:trPr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AEF58" w14:textId="77777777" w:rsidR="00A177DB" w:rsidRPr="00A177DB" w:rsidRDefault="00A177DB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8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CF8FB" w14:textId="045DD1AE" w:rsidR="00A177DB" w:rsidRPr="00A177DB" w:rsidRDefault="00A177DB" w:rsidP="00965AA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</w:pPr>
            <w:r w:rsidRPr="00A177D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Stół powinien posiadać porty zewnętrzne służące:</w:t>
            </w:r>
            <w:r w:rsidRPr="00A177DB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A177D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– podłączaniu zewnętrznych nośników pamięci USB min.2 </w:t>
            </w:r>
            <w:r w:rsidRPr="00A177DB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  <w:r w:rsidRPr="00A177DB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– podłączaniu zewnętrznych monitorów/rzutników, typu HDMI</w:t>
            </w:r>
          </w:p>
        </w:tc>
      </w:tr>
    </w:tbl>
    <w:p w14:paraId="1F8D332F" w14:textId="77777777" w:rsidR="00BF6480" w:rsidRPr="00710344" w:rsidRDefault="00BF6480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2"/>
          <w:szCs w:val="22"/>
          <w:lang w:val="pl-PL"/>
        </w:rPr>
      </w:pPr>
    </w:p>
    <w:p w14:paraId="2A1C7279" w14:textId="77777777" w:rsidR="00BF6480" w:rsidRDefault="00BF6480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7108F8D0" w14:textId="77777777" w:rsidR="00350BEB" w:rsidRPr="00583D46" w:rsidRDefault="00350BEB"/>
    <w:sectPr w:rsidR="00350BEB" w:rsidRPr="00583D46" w:rsidSect="00A17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41DA"/>
    <w:multiLevelType w:val="hybridMultilevel"/>
    <w:tmpl w:val="256AAFE6"/>
    <w:lvl w:ilvl="0" w:tplc="4C6084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BB32C6"/>
    <w:multiLevelType w:val="multilevel"/>
    <w:tmpl w:val="2AC05D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F90AB6"/>
    <w:multiLevelType w:val="multilevel"/>
    <w:tmpl w:val="381CFB5E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E7127CD"/>
    <w:multiLevelType w:val="multilevel"/>
    <w:tmpl w:val="20EA16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0652C30"/>
    <w:multiLevelType w:val="multilevel"/>
    <w:tmpl w:val="BF5A83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>
      <w:start w:val="1"/>
      <w:numFmt w:val="bullet"/>
      <w:lvlText w:val="●"/>
      <w:lvlJc w:val="left"/>
      <w:pPr>
        <w:ind w:left="705" w:hanging="705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Tahoma" w:eastAsia="Tahoma" w:hAnsi="Tahoma" w:cs="Tahoma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F7D41"/>
    <w:multiLevelType w:val="multilevel"/>
    <w:tmpl w:val="E1E464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D073AA9"/>
    <w:multiLevelType w:val="multilevel"/>
    <w:tmpl w:val="2D00E3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F0D6E77"/>
    <w:multiLevelType w:val="multilevel"/>
    <w:tmpl w:val="11C29D26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C1ACA"/>
    <w:multiLevelType w:val="multilevel"/>
    <w:tmpl w:val="FC0E3D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4EF1B37"/>
    <w:multiLevelType w:val="multilevel"/>
    <w:tmpl w:val="94586A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6B53098"/>
    <w:multiLevelType w:val="multilevel"/>
    <w:tmpl w:val="035669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F4351A9"/>
    <w:multiLevelType w:val="multilevel"/>
    <w:tmpl w:val="F738C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FFC0983"/>
    <w:multiLevelType w:val="multilevel"/>
    <w:tmpl w:val="3AC0567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1F37866"/>
    <w:multiLevelType w:val="multilevel"/>
    <w:tmpl w:val="8602A3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3A20E5F"/>
    <w:multiLevelType w:val="multilevel"/>
    <w:tmpl w:val="01F43F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EEF06A4"/>
    <w:multiLevelType w:val="multilevel"/>
    <w:tmpl w:val="F0906B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3236ACC"/>
    <w:multiLevelType w:val="multilevel"/>
    <w:tmpl w:val="D5C8DF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4AB0514"/>
    <w:multiLevelType w:val="multilevel"/>
    <w:tmpl w:val="1BA29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63E6A0A"/>
    <w:multiLevelType w:val="multilevel"/>
    <w:tmpl w:val="92AAE7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B6908BF"/>
    <w:multiLevelType w:val="multilevel"/>
    <w:tmpl w:val="795C5E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E70421D"/>
    <w:multiLevelType w:val="multilevel"/>
    <w:tmpl w:val="2FE84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1F70140"/>
    <w:multiLevelType w:val="multilevel"/>
    <w:tmpl w:val="2E4C84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450297F"/>
    <w:multiLevelType w:val="hybridMultilevel"/>
    <w:tmpl w:val="3C68B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53C4B"/>
    <w:multiLevelType w:val="multilevel"/>
    <w:tmpl w:val="7DD285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B7F34CD"/>
    <w:multiLevelType w:val="multilevel"/>
    <w:tmpl w:val="C1405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BF02CC3"/>
    <w:multiLevelType w:val="multilevel"/>
    <w:tmpl w:val="C51091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C221962"/>
    <w:multiLevelType w:val="multilevel"/>
    <w:tmpl w:val="EBBA01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C511F3E"/>
    <w:multiLevelType w:val="multilevel"/>
    <w:tmpl w:val="A85EA7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6FAD09EE"/>
    <w:multiLevelType w:val="multilevel"/>
    <w:tmpl w:val="4F9EDE5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9D1655"/>
    <w:multiLevelType w:val="multilevel"/>
    <w:tmpl w:val="F01CF7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7B391944"/>
    <w:multiLevelType w:val="hybridMultilevel"/>
    <w:tmpl w:val="D878F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745541"/>
    <w:multiLevelType w:val="multilevel"/>
    <w:tmpl w:val="4F2A7CA8"/>
    <w:lvl w:ilvl="0">
      <w:start w:val="1"/>
      <w:numFmt w:val="decimal"/>
      <w:suff w:val="nothing"/>
      <w:lvlText w:val="%1."/>
      <w:lvlJc w:val="left"/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A251FC"/>
    <w:multiLevelType w:val="multilevel"/>
    <w:tmpl w:val="0F92919A"/>
    <w:lvl w:ilvl="0">
      <w:start w:val="1"/>
      <w:numFmt w:val="decimal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32"/>
  </w:num>
  <w:num w:numId="2">
    <w:abstractNumId w:val="7"/>
  </w:num>
  <w:num w:numId="3">
    <w:abstractNumId w:val="31"/>
  </w:num>
  <w:num w:numId="4">
    <w:abstractNumId w:val="9"/>
  </w:num>
  <w:num w:numId="5">
    <w:abstractNumId w:val="19"/>
  </w:num>
  <w:num w:numId="6">
    <w:abstractNumId w:val="26"/>
  </w:num>
  <w:num w:numId="7">
    <w:abstractNumId w:val="23"/>
  </w:num>
  <w:num w:numId="8">
    <w:abstractNumId w:val="24"/>
  </w:num>
  <w:num w:numId="9">
    <w:abstractNumId w:val="6"/>
  </w:num>
  <w:num w:numId="10">
    <w:abstractNumId w:val="25"/>
  </w:num>
  <w:num w:numId="11">
    <w:abstractNumId w:val="29"/>
  </w:num>
  <w:num w:numId="12">
    <w:abstractNumId w:val="5"/>
  </w:num>
  <w:num w:numId="13">
    <w:abstractNumId w:val="27"/>
  </w:num>
  <w:num w:numId="14">
    <w:abstractNumId w:val="8"/>
  </w:num>
  <w:num w:numId="15">
    <w:abstractNumId w:val="15"/>
  </w:num>
  <w:num w:numId="16">
    <w:abstractNumId w:val="18"/>
  </w:num>
  <w:num w:numId="17">
    <w:abstractNumId w:val="21"/>
  </w:num>
  <w:num w:numId="18">
    <w:abstractNumId w:val="10"/>
  </w:num>
  <w:num w:numId="19">
    <w:abstractNumId w:val="1"/>
  </w:num>
  <w:num w:numId="20">
    <w:abstractNumId w:val="3"/>
  </w:num>
  <w:num w:numId="21">
    <w:abstractNumId w:val="14"/>
  </w:num>
  <w:num w:numId="22">
    <w:abstractNumId w:val="28"/>
  </w:num>
  <w:num w:numId="23">
    <w:abstractNumId w:val="12"/>
  </w:num>
  <w:num w:numId="24">
    <w:abstractNumId w:val="4"/>
  </w:num>
  <w:num w:numId="25">
    <w:abstractNumId w:val="16"/>
  </w:num>
  <w:num w:numId="26">
    <w:abstractNumId w:val="2"/>
  </w:num>
  <w:num w:numId="27">
    <w:abstractNumId w:val="13"/>
  </w:num>
  <w:num w:numId="28">
    <w:abstractNumId w:val="0"/>
  </w:num>
  <w:num w:numId="29">
    <w:abstractNumId w:val="30"/>
  </w:num>
  <w:num w:numId="30">
    <w:abstractNumId w:val="22"/>
  </w:num>
  <w:num w:numId="31">
    <w:abstractNumId w:val="11"/>
  </w:num>
  <w:num w:numId="32">
    <w:abstractNumId w:val="17"/>
  </w:num>
  <w:num w:numId="33">
    <w:abstractNumId w:val="2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BEB"/>
    <w:rsid w:val="00003EF7"/>
    <w:rsid w:val="000324E4"/>
    <w:rsid w:val="00035474"/>
    <w:rsid w:val="00040A85"/>
    <w:rsid w:val="000557D3"/>
    <w:rsid w:val="000872F2"/>
    <w:rsid w:val="000A0657"/>
    <w:rsid w:val="000B528D"/>
    <w:rsid w:val="000D0DC4"/>
    <w:rsid w:val="000D7601"/>
    <w:rsid w:val="000D7B9D"/>
    <w:rsid w:val="000F20BA"/>
    <w:rsid w:val="000F214D"/>
    <w:rsid w:val="000F63BB"/>
    <w:rsid w:val="000F6ED5"/>
    <w:rsid w:val="00133264"/>
    <w:rsid w:val="00133816"/>
    <w:rsid w:val="00140FF7"/>
    <w:rsid w:val="0014483D"/>
    <w:rsid w:val="001523A7"/>
    <w:rsid w:val="001551F3"/>
    <w:rsid w:val="00157FEE"/>
    <w:rsid w:val="00173D69"/>
    <w:rsid w:val="001855D5"/>
    <w:rsid w:val="00192CBF"/>
    <w:rsid w:val="001A3965"/>
    <w:rsid w:val="001A7B2F"/>
    <w:rsid w:val="001C4B8E"/>
    <w:rsid w:val="001C6729"/>
    <w:rsid w:val="001E38AE"/>
    <w:rsid w:val="001E5FF2"/>
    <w:rsid w:val="001F07D3"/>
    <w:rsid w:val="001F16C4"/>
    <w:rsid w:val="001F32D0"/>
    <w:rsid w:val="001F54C3"/>
    <w:rsid w:val="001F70AB"/>
    <w:rsid w:val="002003BA"/>
    <w:rsid w:val="00205273"/>
    <w:rsid w:val="00205500"/>
    <w:rsid w:val="00210BD4"/>
    <w:rsid w:val="00234ACF"/>
    <w:rsid w:val="002700EA"/>
    <w:rsid w:val="00280264"/>
    <w:rsid w:val="002864F0"/>
    <w:rsid w:val="002935A2"/>
    <w:rsid w:val="002B75E1"/>
    <w:rsid w:val="002C16C9"/>
    <w:rsid w:val="002D7A0F"/>
    <w:rsid w:val="002E726B"/>
    <w:rsid w:val="002F0652"/>
    <w:rsid w:val="00302739"/>
    <w:rsid w:val="003066F2"/>
    <w:rsid w:val="00316C0D"/>
    <w:rsid w:val="003264CE"/>
    <w:rsid w:val="00333B3E"/>
    <w:rsid w:val="00333CC6"/>
    <w:rsid w:val="00335117"/>
    <w:rsid w:val="00335746"/>
    <w:rsid w:val="00340521"/>
    <w:rsid w:val="00350BEB"/>
    <w:rsid w:val="00353BF2"/>
    <w:rsid w:val="00357729"/>
    <w:rsid w:val="003679AF"/>
    <w:rsid w:val="003848AB"/>
    <w:rsid w:val="003A49ED"/>
    <w:rsid w:val="003C15D9"/>
    <w:rsid w:val="003C38D7"/>
    <w:rsid w:val="003C66B7"/>
    <w:rsid w:val="003D0029"/>
    <w:rsid w:val="004010B4"/>
    <w:rsid w:val="00402D2E"/>
    <w:rsid w:val="00406A25"/>
    <w:rsid w:val="00411AB3"/>
    <w:rsid w:val="0041370F"/>
    <w:rsid w:val="004171EC"/>
    <w:rsid w:val="00430A81"/>
    <w:rsid w:val="00433679"/>
    <w:rsid w:val="00446150"/>
    <w:rsid w:val="004606C3"/>
    <w:rsid w:val="0046193F"/>
    <w:rsid w:val="00466B09"/>
    <w:rsid w:val="00472DC9"/>
    <w:rsid w:val="00490F5C"/>
    <w:rsid w:val="004944DD"/>
    <w:rsid w:val="004A4FDC"/>
    <w:rsid w:val="004A6C44"/>
    <w:rsid w:val="004B37F3"/>
    <w:rsid w:val="004B5DBD"/>
    <w:rsid w:val="004C0548"/>
    <w:rsid w:val="004D7845"/>
    <w:rsid w:val="004E7EB2"/>
    <w:rsid w:val="00503645"/>
    <w:rsid w:val="005245D2"/>
    <w:rsid w:val="00531FE4"/>
    <w:rsid w:val="00553F2C"/>
    <w:rsid w:val="005564C3"/>
    <w:rsid w:val="00560F29"/>
    <w:rsid w:val="0057360B"/>
    <w:rsid w:val="005828B0"/>
    <w:rsid w:val="00583D46"/>
    <w:rsid w:val="00586696"/>
    <w:rsid w:val="00593307"/>
    <w:rsid w:val="005A0AC9"/>
    <w:rsid w:val="005A4559"/>
    <w:rsid w:val="005A5F36"/>
    <w:rsid w:val="005B2196"/>
    <w:rsid w:val="005B254E"/>
    <w:rsid w:val="005C0108"/>
    <w:rsid w:val="005C14BF"/>
    <w:rsid w:val="005E4891"/>
    <w:rsid w:val="005E4C19"/>
    <w:rsid w:val="005F46E9"/>
    <w:rsid w:val="006003C1"/>
    <w:rsid w:val="00616618"/>
    <w:rsid w:val="00622E73"/>
    <w:rsid w:val="0062784D"/>
    <w:rsid w:val="00632BAD"/>
    <w:rsid w:val="006405A8"/>
    <w:rsid w:val="00655F72"/>
    <w:rsid w:val="00662974"/>
    <w:rsid w:val="00665B05"/>
    <w:rsid w:val="00666A2A"/>
    <w:rsid w:val="0067521B"/>
    <w:rsid w:val="00675710"/>
    <w:rsid w:val="006860E0"/>
    <w:rsid w:val="00696807"/>
    <w:rsid w:val="006A293A"/>
    <w:rsid w:val="006B01DA"/>
    <w:rsid w:val="006B3492"/>
    <w:rsid w:val="006B3891"/>
    <w:rsid w:val="006B7739"/>
    <w:rsid w:val="006D6771"/>
    <w:rsid w:val="006F03CD"/>
    <w:rsid w:val="006F0D4F"/>
    <w:rsid w:val="0070593B"/>
    <w:rsid w:val="00707FA6"/>
    <w:rsid w:val="00710344"/>
    <w:rsid w:val="007138D4"/>
    <w:rsid w:val="007330B7"/>
    <w:rsid w:val="0074546B"/>
    <w:rsid w:val="00764036"/>
    <w:rsid w:val="007946FC"/>
    <w:rsid w:val="007A4562"/>
    <w:rsid w:val="007A7EF9"/>
    <w:rsid w:val="007B7950"/>
    <w:rsid w:val="007C0EEC"/>
    <w:rsid w:val="007C438C"/>
    <w:rsid w:val="007C5BB6"/>
    <w:rsid w:val="007C6A76"/>
    <w:rsid w:val="007E184A"/>
    <w:rsid w:val="007E3F99"/>
    <w:rsid w:val="007E46FA"/>
    <w:rsid w:val="007F0A5E"/>
    <w:rsid w:val="00800046"/>
    <w:rsid w:val="008155F2"/>
    <w:rsid w:val="00821529"/>
    <w:rsid w:val="00832C3C"/>
    <w:rsid w:val="008378D5"/>
    <w:rsid w:val="008442DB"/>
    <w:rsid w:val="008469B5"/>
    <w:rsid w:val="008475AF"/>
    <w:rsid w:val="0084799C"/>
    <w:rsid w:val="00852968"/>
    <w:rsid w:val="00873502"/>
    <w:rsid w:val="00895E57"/>
    <w:rsid w:val="008A2AAE"/>
    <w:rsid w:val="008A3147"/>
    <w:rsid w:val="008B28EA"/>
    <w:rsid w:val="008B618A"/>
    <w:rsid w:val="008C20B7"/>
    <w:rsid w:val="008E2E68"/>
    <w:rsid w:val="008E4EB4"/>
    <w:rsid w:val="008F32B1"/>
    <w:rsid w:val="00931833"/>
    <w:rsid w:val="00931CE7"/>
    <w:rsid w:val="009345B7"/>
    <w:rsid w:val="009376B6"/>
    <w:rsid w:val="00955C4C"/>
    <w:rsid w:val="00965AAF"/>
    <w:rsid w:val="009731FB"/>
    <w:rsid w:val="00974E3D"/>
    <w:rsid w:val="00980CFF"/>
    <w:rsid w:val="00983DAE"/>
    <w:rsid w:val="00990D8E"/>
    <w:rsid w:val="00993EFD"/>
    <w:rsid w:val="009945FB"/>
    <w:rsid w:val="009A5BF2"/>
    <w:rsid w:val="009B5985"/>
    <w:rsid w:val="009C6879"/>
    <w:rsid w:val="009E2E7B"/>
    <w:rsid w:val="009F21B3"/>
    <w:rsid w:val="00A0501A"/>
    <w:rsid w:val="00A053AA"/>
    <w:rsid w:val="00A15CDC"/>
    <w:rsid w:val="00A177DB"/>
    <w:rsid w:val="00A211EC"/>
    <w:rsid w:val="00A21F8C"/>
    <w:rsid w:val="00A42A04"/>
    <w:rsid w:val="00A5158A"/>
    <w:rsid w:val="00A70D48"/>
    <w:rsid w:val="00A83587"/>
    <w:rsid w:val="00A972A2"/>
    <w:rsid w:val="00AA1098"/>
    <w:rsid w:val="00AA3EE0"/>
    <w:rsid w:val="00AB4121"/>
    <w:rsid w:val="00AC36D1"/>
    <w:rsid w:val="00AC6740"/>
    <w:rsid w:val="00AD0D59"/>
    <w:rsid w:val="00AD3A28"/>
    <w:rsid w:val="00AD5C58"/>
    <w:rsid w:val="00AE234F"/>
    <w:rsid w:val="00AF65C3"/>
    <w:rsid w:val="00AF7A11"/>
    <w:rsid w:val="00B122BA"/>
    <w:rsid w:val="00B21919"/>
    <w:rsid w:val="00B22673"/>
    <w:rsid w:val="00B23B1A"/>
    <w:rsid w:val="00B24392"/>
    <w:rsid w:val="00B30F8D"/>
    <w:rsid w:val="00B346FE"/>
    <w:rsid w:val="00B60B92"/>
    <w:rsid w:val="00BA2636"/>
    <w:rsid w:val="00BB192D"/>
    <w:rsid w:val="00BD74C4"/>
    <w:rsid w:val="00BF6480"/>
    <w:rsid w:val="00BF7E28"/>
    <w:rsid w:val="00C1428F"/>
    <w:rsid w:val="00C202A4"/>
    <w:rsid w:val="00C241AF"/>
    <w:rsid w:val="00C37F7A"/>
    <w:rsid w:val="00C536FB"/>
    <w:rsid w:val="00C55C6D"/>
    <w:rsid w:val="00C67477"/>
    <w:rsid w:val="00C73CB4"/>
    <w:rsid w:val="00C7527B"/>
    <w:rsid w:val="00C80831"/>
    <w:rsid w:val="00CA39A3"/>
    <w:rsid w:val="00CB7358"/>
    <w:rsid w:val="00CC400F"/>
    <w:rsid w:val="00CC75C0"/>
    <w:rsid w:val="00CD2E6C"/>
    <w:rsid w:val="00CE74DF"/>
    <w:rsid w:val="00CF6921"/>
    <w:rsid w:val="00D033D2"/>
    <w:rsid w:val="00D06993"/>
    <w:rsid w:val="00D15A6E"/>
    <w:rsid w:val="00D21D98"/>
    <w:rsid w:val="00D3454D"/>
    <w:rsid w:val="00D376EC"/>
    <w:rsid w:val="00D513AF"/>
    <w:rsid w:val="00D7121B"/>
    <w:rsid w:val="00D73B79"/>
    <w:rsid w:val="00DC14E6"/>
    <w:rsid w:val="00DC508C"/>
    <w:rsid w:val="00DE4F0F"/>
    <w:rsid w:val="00DF791D"/>
    <w:rsid w:val="00E06F87"/>
    <w:rsid w:val="00E07352"/>
    <w:rsid w:val="00E1653A"/>
    <w:rsid w:val="00E169B9"/>
    <w:rsid w:val="00E266F9"/>
    <w:rsid w:val="00E273FE"/>
    <w:rsid w:val="00E40465"/>
    <w:rsid w:val="00E600B0"/>
    <w:rsid w:val="00EA275D"/>
    <w:rsid w:val="00EA607A"/>
    <w:rsid w:val="00EB2C45"/>
    <w:rsid w:val="00ED6D88"/>
    <w:rsid w:val="00EF2C60"/>
    <w:rsid w:val="00EF2E54"/>
    <w:rsid w:val="00F14DE6"/>
    <w:rsid w:val="00F306A0"/>
    <w:rsid w:val="00F4445A"/>
    <w:rsid w:val="00F54440"/>
    <w:rsid w:val="00F5459D"/>
    <w:rsid w:val="00F56324"/>
    <w:rsid w:val="00F944C6"/>
    <w:rsid w:val="00F9464A"/>
    <w:rsid w:val="00FA4A49"/>
    <w:rsid w:val="00FB2114"/>
    <w:rsid w:val="00FC504E"/>
    <w:rsid w:val="00FD2E73"/>
    <w:rsid w:val="00FD5B72"/>
    <w:rsid w:val="00FE6713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6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paragraph" w:styleId="NormalnyWeb">
    <w:name w:val="Normal (Web)"/>
    <w:basedOn w:val="Normalny"/>
    <w:uiPriority w:val="99"/>
    <w:unhideWhenUsed/>
    <w:rsid w:val="00ED6D8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70A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70AB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70A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70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70A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pple-converted-space">
    <w:name w:val="apple-converted-space"/>
    <w:basedOn w:val="Domylnaczcionkaakapitu"/>
    <w:rsid w:val="001A7B2F"/>
  </w:style>
  <w:style w:type="character" w:customStyle="1" w:styleId="AkapitzlistZnak">
    <w:name w:val="Akapit z listą Znak"/>
    <w:aliases w:val="CW_Lista Znak"/>
    <w:link w:val="Akapitzlist"/>
    <w:uiPriority w:val="34"/>
    <w:rsid w:val="00B12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0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42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8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3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3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4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43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6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4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1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0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3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96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4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64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1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6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6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2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0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7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7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8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1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5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2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2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9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8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4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63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3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3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7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0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9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5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1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2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31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54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1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03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2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5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3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44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8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2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1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0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9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7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5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53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1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6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9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4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7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46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1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1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8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5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2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4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66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0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6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63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3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1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5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5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3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71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1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E4CD6F-D844-4A03-AC29-EE4BEFAAB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738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Jarońska</dc:creator>
  <cp:keywords/>
  <dc:description/>
  <cp:lastModifiedBy>Aleksandra Korcz</cp:lastModifiedBy>
  <cp:revision>8</cp:revision>
  <cp:lastPrinted>2025-04-09T07:09:00Z</cp:lastPrinted>
  <dcterms:created xsi:type="dcterms:W3CDTF">2025-04-07T11:48:00Z</dcterms:created>
  <dcterms:modified xsi:type="dcterms:W3CDTF">2025-04-09T07:11:00Z</dcterms:modified>
</cp:coreProperties>
</file>