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3F8926" w14:textId="3614BF8C" w:rsidR="00AD0071" w:rsidRPr="00AD0071" w:rsidRDefault="00AD0071" w:rsidP="00AD0071">
      <w:pPr>
        <w:jc w:val="right"/>
        <w:rPr>
          <w:rFonts w:ascii="Arial" w:hAnsi="Arial" w:cs="Arial"/>
          <w:sz w:val="20"/>
          <w:szCs w:val="20"/>
        </w:rPr>
      </w:pPr>
      <w:r w:rsidRPr="00AD0071">
        <w:rPr>
          <w:rFonts w:ascii="Arial" w:hAnsi="Arial" w:cs="Arial"/>
          <w:sz w:val="20"/>
          <w:szCs w:val="20"/>
        </w:rPr>
        <w:t>Załącznik nr A</w:t>
      </w:r>
    </w:p>
    <w:p w14:paraId="6BD98F24" w14:textId="77777777" w:rsidR="00AD0071" w:rsidRPr="00AD0071" w:rsidRDefault="00AD0071" w:rsidP="009B63DA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798A60C2" w14:textId="20CA5BB7" w:rsidR="009472AC" w:rsidRPr="00AD0071" w:rsidRDefault="009B63DA" w:rsidP="009B63DA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AD0071">
        <w:rPr>
          <w:rFonts w:ascii="Arial" w:hAnsi="Arial" w:cs="Arial"/>
          <w:b/>
          <w:bCs/>
          <w:sz w:val="28"/>
          <w:szCs w:val="28"/>
        </w:rPr>
        <w:t xml:space="preserve">Opis Przedmiotu </w:t>
      </w:r>
      <w:r w:rsidR="00AD0071">
        <w:rPr>
          <w:rFonts w:ascii="Arial" w:hAnsi="Arial" w:cs="Arial"/>
          <w:b/>
          <w:bCs/>
          <w:sz w:val="28"/>
          <w:szCs w:val="28"/>
        </w:rPr>
        <w:t>Z</w:t>
      </w:r>
      <w:r w:rsidRPr="00AD0071">
        <w:rPr>
          <w:rFonts w:ascii="Arial" w:hAnsi="Arial" w:cs="Arial"/>
          <w:b/>
          <w:bCs/>
          <w:sz w:val="28"/>
          <w:szCs w:val="28"/>
        </w:rPr>
        <w:t>amówienia</w:t>
      </w:r>
    </w:p>
    <w:p w14:paraId="7B1B08DF" w14:textId="77777777" w:rsidR="00AD0071" w:rsidRDefault="00AD0071" w:rsidP="009B63D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Arial" w:eastAsia="Times New Roman" w:hAnsi="Arial" w:cs="Arial"/>
          <w:b/>
          <w:bCs/>
          <w:color w:val="000000"/>
          <w:szCs w:val="24"/>
          <w:lang w:eastAsia="pl-PL"/>
        </w:rPr>
      </w:pPr>
    </w:p>
    <w:p w14:paraId="11A26470" w14:textId="77777777" w:rsidR="00AD0071" w:rsidRDefault="00AD0071" w:rsidP="00AD007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b/>
          <w:bCs/>
          <w:color w:val="000000"/>
          <w:szCs w:val="24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szCs w:val="24"/>
          <w:lang w:eastAsia="pl-PL"/>
        </w:rPr>
        <w:t xml:space="preserve">Część 1 </w:t>
      </w:r>
    </w:p>
    <w:p w14:paraId="63C7875A" w14:textId="5AE5151E" w:rsidR="00AD0071" w:rsidRPr="00AD0071" w:rsidRDefault="00AD0071" w:rsidP="00AD0071">
      <w:pPr>
        <w:spacing w:after="0" w:line="240" w:lineRule="auto"/>
        <w:jc w:val="both"/>
        <w:rPr>
          <w:rFonts w:ascii="Arial" w:eastAsia="Calibri" w:hAnsi="Arial" w:cs="Arial"/>
          <w:b/>
          <w:bCs/>
          <w:kern w:val="0"/>
          <w14:ligatures w14:val="none"/>
        </w:rPr>
      </w:pPr>
      <w:r w:rsidRPr="00AD0071">
        <w:rPr>
          <w:rFonts w:ascii="Arial" w:eastAsia="Calibri" w:hAnsi="Arial" w:cs="Arial"/>
          <w:b/>
          <w:bCs/>
          <w:kern w:val="0"/>
          <w14:ligatures w14:val="none"/>
        </w:rPr>
        <w:t>Spektrometr FTIR</w:t>
      </w:r>
      <w:r>
        <w:rPr>
          <w:rFonts w:ascii="Arial" w:eastAsia="Calibri" w:hAnsi="Arial" w:cs="Arial"/>
          <w:b/>
          <w:bCs/>
          <w:kern w:val="0"/>
          <w14:ligatures w14:val="none"/>
        </w:rPr>
        <w:t xml:space="preserve"> – 1 szt.,</w:t>
      </w:r>
    </w:p>
    <w:p w14:paraId="40AFDE0E" w14:textId="77777777" w:rsidR="00AD0071" w:rsidRPr="00AD0071" w:rsidRDefault="00AD0071" w:rsidP="00AD0071">
      <w:pPr>
        <w:spacing w:after="0" w:line="240" w:lineRule="auto"/>
        <w:jc w:val="both"/>
        <w:rPr>
          <w:rFonts w:ascii="Arial" w:eastAsia="Calibri" w:hAnsi="Arial" w:cs="Arial"/>
          <w:kern w:val="0"/>
          <w14:ligatures w14:val="none"/>
        </w:rPr>
      </w:pPr>
      <w:r w:rsidRPr="00AD0071">
        <w:rPr>
          <w:rFonts w:ascii="Arial" w:eastAsia="Calibri" w:hAnsi="Arial" w:cs="Arial"/>
          <w:kern w:val="0"/>
          <w14:ligatures w14:val="none"/>
        </w:rPr>
        <w:t>- urządzenie umożliwiające realizację pomiarów spektroskopii w podczerwieni z transformacją Fouriera (FTIR);</w:t>
      </w:r>
    </w:p>
    <w:p w14:paraId="35E69EEC" w14:textId="77777777" w:rsidR="00AD0071" w:rsidRPr="00AD0071" w:rsidRDefault="00AD0071" w:rsidP="00AD0071">
      <w:pPr>
        <w:spacing w:after="0" w:line="240" w:lineRule="auto"/>
        <w:jc w:val="both"/>
        <w:rPr>
          <w:rFonts w:ascii="Arial" w:eastAsia="Calibri" w:hAnsi="Arial" w:cs="Arial"/>
          <w:kern w:val="0"/>
          <w14:ligatures w14:val="none"/>
        </w:rPr>
      </w:pPr>
      <w:r w:rsidRPr="00AD0071">
        <w:rPr>
          <w:rFonts w:ascii="Arial" w:eastAsia="Calibri" w:hAnsi="Arial" w:cs="Arial"/>
          <w:kern w:val="0"/>
          <w14:ligatures w14:val="none"/>
        </w:rPr>
        <w:t>- konstrukcja w pełni próżniowa (możliwość odpompowania układu optycznego i komory prób);</w:t>
      </w:r>
    </w:p>
    <w:p w14:paraId="6B6B836C" w14:textId="77777777" w:rsidR="00AD0071" w:rsidRPr="00AD0071" w:rsidRDefault="00AD0071" w:rsidP="00AD0071">
      <w:pPr>
        <w:spacing w:after="0" w:line="240" w:lineRule="auto"/>
        <w:jc w:val="both"/>
        <w:rPr>
          <w:rFonts w:ascii="Arial" w:eastAsia="Calibri" w:hAnsi="Arial" w:cs="Arial"/>
          <w:kern w:val="0"/>
          <w14:ligatures w14:val="none"/>
        </w:rPr>
      </w:pPr>
      <w:r w:rsidRPr="00AD0071">
        <w:rPr>
          <w:rFonts w:ascii="Arial" w:eastAsia="Calibri" w:hAnsi="Arial" w:cs="Arial"/>
          <w:kern w:val="0"/>
          <w14:ligatures w14:val="none"/>
        </w:rPr>
        <w:t>- źródło promieniowania o zakresie spektralnym min. 7800–650 cm</w:t>
      </w:r>
      <w:r w:rsidRPr="00AD0071">
        <w:rPr>
          <w:rFonts w:ascii="Arial" w:eastAsia="Calibri" w:hAnsi="Arial" w:cs="Arial"/>
          <w:kern w:val="0"/>
          <w:vertAlign w:val="superscript"/>
          <w14:ligatures w14:val="none"/>
        </w:rPr>
        <w:t>-1</w:t>
      </w:r>
      <w:r w:rsidRPr="00AD0071">
        <w:rPr>
          <w:rFonts w:ascii="Arial" w:eastAsia="Calibri" w:hAnsi="Arial" w:cs="Arial"/>
          <w:kern w:val="0"/>
          <w14:ligatures w14:val="none"/>
        </w:rPr>
        <w:t>;</w:t>
      </w:r>
    </w:p>
    <w:p w14:paraId="169DAF36" w14:textId="77777777" w:rsidR="00AD0071" w:rsidRPr="00AD0071" w:rsidRDefault="00AD0071" w:rsidP="00AD0071">
      <w:pPr>
        <w:spacing w:after="0" w:line="240" w:lineRule="auto"/>
        <w:jc w:val="both"/>
        <w:rPr>
          <w:rFonts w:ascii="Arial" w:eastAsia="Calibri" w:hAnsi="Arial" w:cs="Arial"/>
          <w:kern w:val="0"/>
          <w14:ligatures w14:val="none"/>
        </w:rPr>
      </w:pPr>
      <w:r w:rsidRPr="00AD0071">
        <w:rPr>
          <w:rFonts w:ascii="Arial" w:eastAsia="Calibri" w:hAnsi="Arial" w:cs="Arial"/>
          <w:kern w:val="0"/>
          <w14:ligatures w14:val="none"/>
        </w:rPr>
        <w:t xml:space="preserve">- detektor działający w temperaturze pokojowej (np. typu </w:t>
      </w:r>
      <w:proofErr w:type="spellStart"/>
      <w:r w:rsidRPr="00AD0071">
        <w:rPr>
          <w:rFonts w:ascii="Arial" w:eastAsia="Calibri" w:hAnsi="Arial" w:cs="Arial"/>
          <w:kern w:val="0"/>
          <w14:ligatures w14:val="none"/>
        </w:rPr>
        <w:t>DLaTGS</w:t>
      </w:r>
      <w:proofErr w:type="spellEnd"/>
      <w:r w:rsidRPr="00AD0071">
        <w:rPr>
          <w:rFonts w:ascii="Arial" w:eastAsia="Calibri" w:hAnsi="Arial" w:cs="Arial"/>
          <w:kern w:val="0"/>
          <w14:ligatures w14:val="none"/>
        </w:rPr>
        <w:t>) o zakresie spektralnym co najmniej 7800–650 cm</w:t>
      </w:r>
      <w:r w:rsidRPr="00AD0071">
        <w:rPr>
          <w:rFonts w:ascii="Arial" w:eastAsia="Calibri" w:hAnsi="Arial" w:cs="Arial"/>
          <w:kern w:val="0"/>
          <w:vertAlign w:val="superscript"/>
          <w14:ligatures w14:val="none"/>
        </w:rPr>
        <w:t>-1</w:t>
      </w:r>
      <w:r w:rsidRPr="00AD0071">
        <w:rPr>
          <w:rFonts w:ascii="Arial" w:eastAsia="Calibri" w:hAnsi="Arial" w:cs="Arial"/>
          <w:kern w:val="0"/>
          <w14:ligatures w14:val="none"/>
        </w:rPr>
        <w:t>;</w:t>
      </w:r>
    </w:p>
    <w:p w14:paraId="3A577087" w14:textId="77777777" w:rsidR="00AD0071" w:rsidRPr="00AD0071" w:rsidRDefault="00AD0071" w:rsidP="00AD0071">
      <w:pPr>
        <w:spacing w:after="0" w:line="240" w:lineRule="auto"/>
        <w:jc w:val="both"/>
        <w:rPr>
          <w:rFonts w:ascii="Arial" w:eastAsia="Calibri" w:hAnsi="Arial" w:cs="Arial"/>
          <w:kern w:val="0"/>
          <w14:ligatures w14:val="none"/>
        </w:rPr>
      </w:pPr>
      <w:r w:rsidRPr="00AD0071">
        <w:rPr>
          <w:rFonts w:ascii="Arial" w:eastAsia="Calibri" w:hAnsi="Arial" w:cs="Arial"/>
          <w:kern w:val="0"/>
          <w14:ligatures w14:val="none"/>
        </w:rPr>
        <w:t>- dodatkowy wysokoczuły detektor chłodzony ciekłym azotem (np. typu MCT) o zakresie spektralnym co najmniej 7800–650 cm</w:t>
      </w:r>
      <w:r w:rsidRPr="00AD0071">
        <w:rPr>
          <w:rFonts w:ascii="Arial" w:eastAsia="Calibri" w:hAnsi="Arial" w:cs="Arial"/>
          <w:kern w:val="0"/>
          <w:vertAlign w:val="superscript"/>
          <w14:ligatures w14:val="none"/>
        </w:rPr>
        <w:t>-1</w:t>
      </w:r>
      <w:r w:rsidRPr="00AD0071">
        <w:rPr>
          <w:rFonts w:ascii="Arial" w:eastAsia="Calibri" w:hAnsi="Arial" w:cs="Arial"/>
          <w:kern w:val="0"/>
          <w14:ligatures w14:val="none"/>
        </w:rPr>
        <w:t>;</w:t>
      </w:r>
    </w:p>
    <w:p w14:paraId="4784B094" w14:textId="77777777" w:rsidR="00AD0071" w:rsidRPr="00AD0071" w:rsidRDefault="00AD0071" w:rsidP="00AD0071">
      <w:pPr>
        <w:spacing w:after="0" w:line="240" w:lineRule="auto"/>
        <w:jc w:val="both"/>
        <w:rPr>
          <w:rFonts w:ascii="Arial" w:eastAsia="Calibri" w:hAnsi="Arial" w:cs="Arial"/>
          <w:kern w:val="0"/>
          <w14:ligatures w14:val="none"/>
        </w:rPr>
      </w:pPr>
      <w:r w:rsidRPr="00AD0071">
        <w:rPr>
          <w:rFonts w:ascii="Arial" w:eastAsia="Calibri" w:hAnsi="Arial" w:cs="Arial"/>
          <w:kern w:val="0"/>
          <w14:ligatures w14:val="none"/>
        </w:rPr>
        <w:t>- maksymalna rozdzielczość pomiarów min. 0.15 cm</w:t>
      </w:r>
      <w:r w:rsidRPr="00AD0071">
        <w:rPr>
          <w:rFonts w:ascii="Arial" w:eastAsia="Calibri" w:hAnsi="Arial" w:cs="Arial"/>
          <w:kern w:val="0"/>
          <w:vertAlign w:val="superscript"/>
          <w14:ligatures w14:val="none"/>
        </w:rPr>
        <w:t>-1</w:t>
      </w:r>
      <w:r w:rsidRPr="00AD0071">
        <w:rPr>
          <w:rFonts w:ascii="Arial" w:eastAsia="Calibri" w:hAnsi="Arial" w:cs="Arial"/>
          <w:kern w:val="0"/>
          <w14:ligatures w14:val="none"/>
        </w:rPr>
        <w:t>;</w:t>
      </w:r>
    </w:p>
    <w:p w14:paraId="4876E6D2" w14:textId="77777777" w:rsidR="00AD0071" w:rsidRPr="00AD0071" w:rsidRDefault="00AD0071" w:rsidP="00AD0071">
      <w:pPr>
        <w:spacing w:after="0" w:line="240" w:lineRule="auto"/>
        <w:jc w:val="both"/>
        <w:rPr>
          <w:rFonts w:ascii="Arial" w:eastAsia="Calibri" w:hAnsi="Arial" w:cs="Arial"/>
          <w:kern w:val="0"/>
          <w14:ligatures w14:val="none"/>
        </w:rPr>
      </w:pPr>
      <w:r w:rsidRPr="00AD0071">
        <w:rPr>
          <w:rFonts w:ascii="Arial" w:eastAsia="Calibri" w:hAnsi="Arial" w:cs="Arial"/>
          <w:kern w:val="0"/>
          <w14:ligatures w14:val="none"/>
        </w:rPr>
        <w:t>- stosunek sygnału do szumu min. 40000:1;</w:t>
      </w:r>
    </w:p>
    <w:p w14:paraId="1481E3F4" w14:textId="77777777" w:rsidR="00AD0071" w:rsidRPr="00AD0071" w:rsidRDefault="00AD0071" w:rsidP="00AD0071">
      <w:pPr>
        <w:spacing w:after="0" w:line="240" w:lineRule="auto"/>
        <w:jc w:val="both"/>
        <w:rPr>
          <w:rFonts w:ascii="Arial" w:eastAsia="Calibri" w:hAnsi="Arial" w:cs="Arial"/>
          <w:kern w:val="0"/>
          <w14:ligatures w14:val="none"/>
        </w:rPr>
      </w:pPr>
      <w:r w:rsidRPr="00AD0071">
        <w:rPr>
          <w:rFonts w:ascii="Arial" w:eastAsia="Calibri" w:hAnsi="Arial" w:cs="Arial"/>
          <w:kern w:val="0"/>
          <w14:ligatures w14:val="none"/>
        </w:rPr>
        <w:t xml:space="preserve">- rozdzielacz wiązki (tzw. </w:t>
      </w:r>
      <w:proofErr w:type="spellStart"/>
      <w:r w:rsidRPr="00AD0071">
        <w:rPr>
          <w:rFonts w:ascii="Arial" w:eastAsia="Calibri" w:hAnsi="Arial" w:cs="Arial"/>
          <w:kern w:val="0"/>
          <w14:ligatures w14:val="none"/>
        </w:rPr>
        <w:t>beam</w:t>
      </w:r>
      <w:proofErr w:type="spellEnd"/>
      <w:r w:rsidRPr="00AD0071">
        <w:rPr>
          <w:rFonts w:ascii="Arial" w:eastAsia="Calibri" w:hAnsi="Arial" w:cs="Arial"/>
          <w:kern w:val="0"/>
          <w14:ligatures w14:val="none"/>
        </w:rPr>
        <w:t xml:space="preserve"> </w:t>
      </w:r>
      <w:proofErr w:type="spellStart"/>
      <w:r w:rsidRPr="00AD0071">
        <w:rPr>
          <w:rFonts w:ascii="Arial" w:eastAsia="Calibri" w:hAnsi="Arial" w:cs="Arial"/>
          <w:kern w:val="0"/>
          <w14:ligatures w14:val="none"/>
        </w:rPr>
        <w:t>splitter</w:t>
      </w:r>
      <w:proofErr w:type="spellEnd"/>
      <w:r w:rsidRPr="00AD0071">
        <w:rPr>
          <w:rFonts w:ascii="Arial" w:eastAsia="Calibri" w:hAnsi="Arial" w:cs="Arial"/>
          <w:kern w:val="0"/>
          <w14:ligatures w14:val="none"/>
        </w:rPr>
        <w:t>) dopasowany do zakresu spektralnego źródła i detektorów;</w:t>
      </w:r>
    </w:p>
    <w:p w14:paraId="5612BD10" w14:textId="77777777" w:rsidR="00AD0071" w:rsidRPr="00AD0071" w:rsidRDefault="00AD0071" w:rsidP="00AD0071">
      <w:pPr>
        <w:spacing w:after="0" w:line="240" w:lineRule="auto"/>
        <w:jc w:val="both"/>
        <w:rPr>
          <w:rFonts w:ascii="Arial" w:eastAsia="Calibri" w:hAnsi="Arial" w:cs="Arial"/>
          <w:kern w:val="0"/>
          <w14:ligatures w14:val="none"/>
        </w:rPr>
      </w:pPr>
      <w:r w:rsidRPr="00AD0071">
        <w:rPr>
          <w:rFonts w:ascii="Arial" w:eastAsia="Calibri" w:hAnsi="Arial" w:cs="Arial"/>
          <w:kern w:val="0"/>
          <w14:ligatures w14:val="none"/>
        </w:rPr>
        <w:t>- automatyczny zmieniasz okienek umożliwiający próżniowe uszczelnienie optyki spektrometru w przypadku zapowietrzania komory prób;</w:t>
      </w:r>
    </w:p>
    <w:p w14:paraId="27EBFC36" w14:textId="77777777" w:rsidR="00AD0071" w:rsidRPr="00AD0071" w:rsidRDefault="00AD0071" w:rsidP="00AD0071">
      <w:pPr>
        <w:spacing w:after="0" w:line="240" w:lineRule="auto"/>
        <w:jc w:val="both"/>
        <w:rPr>
          <w:rFonts w:ascii="Arial" w:eastAsia="Calibri" w:hAnsi="Arial" w:cs="Arial"/>
          <w:kern w:val="0"/>
          <w14:ligatures w14:val="none"/>
        </w:rPr>
      </w:pPr>
      <w:r w:rsidRPr="00AD0071">
        <w:rPr>
          <w:rFonts w:ascii="Arial" w:eastAsia="Calibri" w:hAnsi="Arial" w:cs="Arial"/>
          <w:kern w:val="0"/>
          <w14:ligatures w14:val="none"/>
        </w:rPr>
        <w:t>- przystawka do pomiarów odbiciowych (RAS) pod ostrym kątem (80 lub 85</w:t>
      </w:r>
      <w:r w:rsidRPr="00AD0071">
        <w:rPr>
          <w:rFonts w:ascii="Aptos Narrow" w:eastAsia="Calibri" w:hAnsi="Aptos Narrow" w:cs="Arial"/>
          <w:kern w:val="0"/>
          <w14:ligatures w14:val="none"/>
        </w:rPr>
        <w:t>°</w:t>
      </w:r>
      <w:r w:rsidRPr="00AD0071">
        <w:rPr>
          <w:rFonts w:ascii="Arial" w:eastAsia="Calibri" w:hAnsi="Arial" w:cs="Arial"/>
          <w:kern w:val="0"/>
          <w14:ligatures w14:val="none"/>
        </w:rPr>
        <w:t>);</w:t>
      </w:r>
    </w:p>
    <w:p w14:paraId="23375E96" w14:textId="77777777" w:rsidR="00AD0071" w:rsidRPr="00AD0071" w:rsidRDefault="00AD0071" w:rsidP="00AD0071">
      <w:pPr>
        <w:spacing w:after="0" w:line="240" w:lineRule="auto"/>
        <w:jc w:val="both"/>
        <w:rPr>
          <w:rFonts w:ascii="Arial" w:eastAsia="Calibri" w:hAnsi="Arial" w:cs="Arial"/>
          <w:kern w:val="0"/>
          <w14:ligatures w14:val="none"/>
        </w:rPr>
      </w:pPr>
      <w:r w:rsidRPr="00AD0071">
        <w:rPr>
          <w:rFonts w:ascii="Arial" w:eastAsia="Calibri" w:hAnsi="Arial" w:cs="Arial"/>
          <w:kern w:val="0"/>
          <w14:ligatures w14:val="none"/>
        </w:rPr>
        <w:t>- możliwość uruchamiania pomiaru zewnętrznym sygnałem analogowym;</w:t>
      </w:r>
    </w:p>
    <w:p w14:paraId="1E347876" w14:textId="77777777" w:rsidR="00AD0071" w:rsidRPr="00AD0071" w:rsidRDefault="00AD0071" w:rsidP="00AD0071">
      <w:pPr>
        <w:spacing w:after="0" w:line="240" w:lineRule="auto"/>
        <w:jc w:val="both"/>
        <w:rPr>
          <w:rFonts w:ascii="Arial" w:eastAsia="Calibri" w:hAnsi="Arial" w:cs="Arial"/>
          <w:kern w:val="0"/>
          <w14:ligatures w14:val="none"/>
        </w:rPr>
      </w:pPr>
      <w:r w:rsidRPr="00AD0071">
        <w:rPr>
          <w:rFonts w:ascii="Arial" w:eastAsia="Calibri" w:hAnsi="Arial" w:cs="Arial"/>
          <w:kern w:val="0"/>
          <w14:ligatures w14:val="none"/>
        </w:rPr>
        <w:t xml:space="preserve">- możliwość rejestrowania widm z duża częstotliwością (min. 30 </w:t>
      </w:r>
      <w:proofErr w:type="spellStart"/>
      <w:r w:rsidRPr="00AD0071">
        <w:rPr>
          <w:rFonts w:ascii="Arial" w:eastAsia="Calibri" w:hAnsi="Arial" w:cs="Arial"/>
          <w:kern w:val="0"/>
          <w14:ligatures w14:val="none"/>
        </w:rPr>
        <w:t>Hz</w:t>
      </w:r>
      <w:proofErr w:type="spellEnd"/>
      <w:r w:rsidRPr="00AD0071">
        <w:rPr>
          <w:rFonts w:ascii="Arial" w:eastAsia="Calibri" w:hAnsi="Arial" w:cs="Arial"/>
          <w:kern w:val="0"/>
          <w14:ligatures w14:val="none"/>
        </w:rPr>
        <w:t>);</w:t>
      </w:r>
    </w:p>
    <w:p w14:paraId="5DFE03C8" w14:textId="77777777" w:rsidR="00AD0071" w:rsidRPr="00AD0071" w:rsidRDefault="00AD0071" w:rsidP="00AD0071">
      <w:pPr>
        <w:spacing w:after="0" w:line="240" w:lineRule="auto"/>
        <w:jc w:val="both"/>
        <w:rPr>
          <w:rFonts w:ascii="Arial" w:eastAsia="Calibri" w:hAnsi="Arial" w:cs="Arial"/>
          <w:kern w:val="0"/>
          <w14:ligatures w14:val="none"/>
        </w:rPr>
      </w:pPr>
      <w:r w:rsidRPr="00AD0071">
        <w:rPr>
          <w:rFonts w:ascii="Arial" w:eastAsia="Calibri" w:hAnsi="Arial" w:cs="Arial"/>
          <w:kern w:val="0"/>
          <w14:ligatures w14:val="none"/>
        </w:rPr>
        <w:t>- możliwość przyszłej rozbudowy układu o dodatkowe źródło promieniowania, rozdzielacz wiązki i detektor umożliwiające poszerzenie zakresu pomiarowego od 650 cm</w:t>
      </w:r>
      <w:r w:rsidRPr="00AD0071">
        <w:rPr>
          <w:rFonts w:ascii="Arial" w:eastAsia="Calibri" w:hAnsi="Arial" w:cs="Arial"/>
          <w:kern w:val="0"/>
          <w:vertAlign w:val="superscript"/>
          <w14:ligatures w14:val="none"/>
        </w:rPr>
        <w:t>-1</w:t>
      </w:r>
      <w:r w:rsidRPr="00AD0071">
        <w:rPr>
          <w:rFonts w:ascii="Arial" w:eastAsia="Calibri" w:hAnsi="Arial" w:cs="Arial"/>
          <w:kern w:val="0"/>
          <w14:ligatures w14:val="none"/>
        </w:rPr>
        <w:t xml:space="preserve"> do co najmniej 30 cm</w:t>
      </w:r>
      <w:r w:rsidRPr="00AD0071">
        <w:rPr>
          <w:rFonts w:ascii="Arial" w:eastAsia="Calibri" w:hAnsi="Arial" w:cs="Arial"/>
          <w:kern w:val="0"/>
          <w:vertAlign w:val="superscript"/>
          <w14:ligatures w14:val="none"/>
        </w:rPr>
        <w:t>-1</w:t>
      </w:r>
      <w:r w:rsidRPr="00AD0071">
        <w:rPr>
          <w:rFonts w:ascii="Arial" w:eastAsia="Calibri" w:hAnsi="Arial" w:cs="Arial"/>
          <w:kern w:val="0"/>
          <w14:ligatures w14:val="none"/>
        </w:rPr>
        <w:t>;</w:t>
      </w:r>
    </w:p>
    <w:p w14:paraId="74E40358" w14:textId="77777777" w:rsidR="00AD0071" w:rsidRPr="00AD0071" w:rsidRDefault="00AD0071" w:rsidP="00AD0071">
      <w:pPr>
        <w:spacing w:after="0" w:line="240" w:lineRule="auto"/>
        <w:jc w:val="both"/>
        <w:rPr>
          <w:rFonts w:ascii="Arial" w:eastAsia="Calibri" w:hAnsi="Arial" w:cs="Arial"/>
          <w:kern w:val="0"/>
          <w14:ligatures w14:val="none"/>
        </w:rPr>
      </w:pPr>
      <w:r w:rsidRPr="00AD0071">
        <w:rPr>
          <w:rFonts w:ascii="Arial" w:eastAsia="Calibri" w:hAnsi="Arial" w:cs="Arial"/>
          <w:kern w:val="0"/>
          <w14:ligatures w14:val="none"/>
        </w:rPr>
        <w:t>- zasilacz oraz kable;</w:t>
      </w:r>
    </w:p>
    <w:p w14:paraId="6A613230" w14:textId="77777777" w:rsidR="00AD0071" w:rsidRPr="00AD0071" w:rsidRDefault="00AD0071" w:rsidP="00AD0071">
      <w:pPr>
        <w:spacing w:after="0" w:line="240" w:lineRule="auto"/>
        <w:jc w:val="both"/>
        <w:rPr>
          <w:rFonts w:ascii="Arial" w:eastAsia="Calibri" w:hAnsi="Arial" w:cs="Arial"/>
          <w:kern w:val="0"/>
          <w14:ligatures w14:val="none"/>
        </w:rPr>
      </w:pPr>
      <w:r w:rsidRPr="00AD0071">
        <w:rPr>
          <w:rFonts w:ascii="Arial" w:eastAsia="Calibri" w:hAnsi="Arial" w:cs="Arial"/>
          <w:kern w:val="0"/>
          <w14:ligatures w14:val="none"/>
        </w:rPr>
        <w:t>- możliwość podłączenia urządzenia do dostarczonego przez Zamawiającego komputera typu PC poprzez port USB lub Ethernet;</w:t>
      </w:r>
    </w:p>
    <w:p w14:paraId="2DCF58F2" w14:textId="77777777" w:rsidR="00AD0071" w:rsidRPr="00AD0071" w:rsidRDefault="00AD0071" w:rsidP="00AD0071">
      <w:pPr>
        <w:spacing w:after="0" w:line="240" w:lineRule="auto"/>
        <w:jc w:val="both"/>
        <w:rPr>
          <w:rFonts w:ascii="Arial" w:eastAsia="Calibri" w:hAnsi="Arial" w:cs="Arial"/>
          <w:kern w:val="0"/>
          <w14:ligatures w14:val="none"/>
        </w:rPr>
      </w:pPr>
      <w:r w:rsidRPr="00AD0071">
        <w:rPr>
          <w:rFonts w:ascii="Arial" w:eastAsia="Calibri" w:hAnsi="Arial" w:cs="Arial"/>
          <w:kern w:val="0"/>
          <w14:ligatures w14:val="none"/>
        </w:rPr>
        <w:t>- oprogramowanie w języku polskim lub angielskim umożliwiające obsługę spektrometru z wykorzystaniem dostarczonego przez Zamawiającego komputera typu PC (w tym rejestrację widm i ich zapisywanie w formacie ASCII), a także wykonywanie podstawowych analiz rejestrowanych danych;</w:t>
      </w:r>
    </w:p>
    <w:p w14:paraId="0693F8E9" w14:textId="77777777" w:rsidR="00AD0071" w:rsidRPr="00AD0071" w:rsidRDefault="00AD0071" w:rsidP="00AD0071">
      <w:pPr>
        <w:spacing w:after="0" w:line="240" w:lineRule="auto"/>
        <w:jc w:val="both"/>
        <w:rPr>
          <w:rFonts w:ascii="Arial" w:eastAsia="Calibri" w:hAnsi="Arial" w:cs="Arial"/>
          <w:kern w:val="0"/>
          <w14:ligatures w14:val="none"/>
        </w:rPr>
      </w:pPr>
      <w:r w:rsidRPr="00AD0071">
        <w:rPr>
          <w:rFonts w:ascii="Arial" w:eastAsia="Calibri" w:hAnsi="Arial" w:cs="Arial"/>
          <w:kern w:val="0"/>
          <w14:ligatures w14:val="none"/>
        </w:rPr>
        <w:t>- instrukcja w języku polskim lub angielskim;</w:t>
      </w:r>
    </w:p>
    <w:p w14:paraId="75C0B093" w14:textId="77777777" w:rsidR="00AD0071" w:rsidRPr="00AD0071" w:rsidRDefault="00AD0071" w:rsidP="00AD0071">
      <w:pPr>
        <w:spacing w:after="0" w:line="240" w:lineRule="auto"/>
        <w:jc w:val="both"/>
        <w:rPr>
          <w:rFonts w:ascii="Arial" w:eastAsia="Calibri" w:hAnsi="Arial" w:cs="Arial"/>
          <w:kern w:val="0"/>
          <w14:ligatures w14:val="none"/>
        </w:rPr>
      </w:pPr>
      <w:r w:rsidRPr="00AD0071">
        <w:rPr>
          <w:rFonts w:ascii="Arial" w:eastAsia="Calibri" w:hAnsi="Arial" w:cs="Arial"/>
          <w:kern w:val="0"/>
          <w14:ligatures w14:val="none"/>
        </w:rPr>
        <w:t>- instalacja oraz instruktaż z obsługi spektrometru i oprogramowania dla 5 osób;</w:t>
      </w:r>
    </w:p>
    <w:p w14:paraId="7C42DE80" w14:textId="77777777" w:rsidR="00AD0071" w:rsidRPr="00AD0071" w:rsidRDefault="00AD0071" w:rsidP="00AD0071">
      <w:pPr>
        <w:spacing w:after="0" w:line="240" w:lineRule="auto"/>
        <w:jc w:val="both"/>
        <w:rPr>
          <w:rFonts w:ascii="Arial" w:eastAsia="Calibri" w:hAnsi="Arial" w:cs="Arial"/>
          <w:kern w:val="0"/>
          <w14:ligatures w14:val="none"/>
        </w:rPr>
      </w:pPr>
      <w:r w:rsidRPr="00AD0071">
        <w:rPr>
          <w:rFonts w:ascii="Arial" w:eastAsia="Calibri" w:hAnsi="Arial" w:cs="Arial"/>
          <w:kern w:val="0"/>
          <w14:ligatures w14:val="none"/>
        </w:rPr>
        <w:t>- gwarancja min. 24 miesiące;</w:t>
      </w:r>
    </w:p>
    <w:p w14:paraId="2C5ED24E" w14:textId="77777777" w:rsidR="00AD0071" w:rsidRPr="00AD0071" w:rsidRDefault="00AD0071" w:rsidP="00AD0071">
      <w:pPr>
        <w:spacing w:after="0" w:line="240" w:lineRule="auto"/>
        <w:jc w:val="both"/>
        <w:rPr>
          <w:rFonts w:ascii="Arial" w:eastAsia="Calibri" w:hAnsi="Arial" w:cs="Arial"/>
          <w:kern w:val="0"/>
          <w14:ligatures w14:val="none"/>
        </w:rPr>
      </w:pPr>
      <w:r w:rsidRPr="00AD0071">
        <w:rPr>
          <w:rFonts w:ascii="Arial" w:eastAsia="Calibri" w:hAnsi="Arial" w:cs="Arial"/>
          <w:kern w:val="0"/>
          <w14:ligatures w14:val="none"/>
        </w:rPr>
        <w:t>- czas reakcji serwisu 48 godzin od momentu zgłoszenia awarii;</w:t>
      </w:r>
    </w:p>
    <w:p w14:paraId="4CB6D346" w14:textId="77777777" w:rsidR="00AD0071" w:rsidRPr="00AD0071" w:rsidRDefault="00AD0071" w:rsidP="00AD0071">
      <w:pPr>
        <w:spacing w:after="0" w:line="240" w:lineRule="auto"/>
        <w:jc w:val="both"/>
        <w:rPr>
          <w:rFonts w:ascii="Arial" w:eastAsia="Calibri" w:hAnsi="Arial" w:cs="Arial"/>
          <w:kern w:val="0"/>
          <w14:ligatures w14:val="none"/>
        </w:rPr>
      </w:pPr>
      <w:r w:rsidRPr="00AD0071">
        <w:rPr>
          <w:rFonts w:ascii="Arial" w:eastAsia="Calibri" w:hAnsi="Arial" w:cs="Arial"/>
          <w:kern w:val="0"/>
          <w14:ligatures w14:val="none"/>
        </w:rPr>
        <w:t>- czas naprawy do 30 dni od momentu zgłoszenia awarii (do 60 dni w przypadku konieczności sprowadzenia części z zagranicy);</w:t>
      </w:r>
    </w:p>
    <w:p w14:paraId="1CD41593" w14:textId="77777777" w:rsidR="00AD0071" w:rsidRPr="00AD0071" w:rsidRDefault="00AD0071" w:rsidP="00AD0071">
      <w:pPr>
        <w:spacing w:after="0" w:line="240" w:lineRule="auto"/>
        <w:jc w:val="both"/>
        <w:rPr>
          <w:rFonts w:ascii="Arial" w:eastAsia="Calibri" w:hAnsi="Arial" w:cs="Arial"/>
          <w:kern w:val="0"/>
          <w14:ligatures w14:val="none"/>
        </w:rPr>
      </w:pPr>
      <w:r w:rsidRPr="00AD0071">
        <w:rPr>
          <w:rFonts w:ascii="Arial" w:eastAsia="Calibri" w:hAnsi="Arial" w:cs="Arial"/>
          <w:kern w:val="0"/>
          <w14:ligatures w14:val="none"/>
        </w:rPr>
        <w:t>- maksymalny termin realizacji zamówienia: 12 miesięcy.</w:t>
      </w:r>
    </w:p>
    <w:p w14:paraId="0F4C6685" w14:textId="77777777" w:rsidR="00AD0071" w:rsidRPr="00AD0071" w:rsidRDefault="00AD0071" w:rsidP="00AD0071">
      <w:pPr>
        <w:spacing w:after="0" w:line="240" w:lineRule="auto"/>
        <w:jc w:val="both"/>
        <w:rPr>
          <w:rFonts w:ascii="Arial" w:eastAsia="Calibri" w:hAnsi="Arial" w:cs="Arial"/>
          <w:kern w:val="0"/>
          <w14:ligatures w14:val="none"/>
        </w:rPr>
      </w:pPr>
    </w:p>
    <w:p w14:paraId="0105C60D" w14:textId="77777777" w:rsidR="00AD0071" w:rsidRPr="00AD0071" w:rsidRDefault="00AD0071" w:rsidP="00AD0071">
      <w:pPr>
        <w:spacing w:after="0" w:line="240" w:lineRule="auto"/>
        <w:jc w:val="both"/>
        <w:rPr>
          <w:rFonts w:ascii="Arial" w:eastAsia="Calibri" w:hAnsi="Arial" w:cs="Arial"/>
          <w:kern w:val="0"/>
          <w14:ligatures w14:val="none"/>
        </w:rPr>
      </w:pPr>
      <w:r w:rsidRPr="00AD0071">
        <w:rPr>
          <w:rFonts w:ascii="Arial" w:eastAsia="Calibri" w:hAnsi="Arial" w:cs="Arial"/>
          <w:kern w:val="0"/>
          <w14:ligatures w14:val="none"/>
        </w:rPr>
        <w:t>Oferowany spektrometr musi być fabrycznie nowy, tzn. nie może być przed dniem dostawy używany lub pokazywany na konferencjach i/lub imprezach targowych.</w:t>
      </w:r>
    </w:p>
    <w:p w14:paraId="4C3009B6" w14:textId="0273C398" w:rsidR="009B63DA" w:rsidRPr="00AD0071" w:rsidRDefault="009B63DA" w:rsidP="00AD0071">
      <w:pPr>
        <w:jc w:val="both"/>
        <w:rPr>
          <w:rFonts w:cs="Arial"/>
        </w:rPr>
      </w:pPr>
    </w:p>
    <w:p w14:paraId="7975A4B9" w14:textId="2B7A7F26" w:rsidR="009B63DA" w:rsidRDefault="00AD0071">
      <w:pPr>
        <w:rPr>
          <w:rFonts w:ascii="Arial" w:hAnsi="Arial" w:cs="Arial"/>
          <w:b/>
          <w:bCs/>
        </w:rPr>
      </w:pPr>
      <w:r w:rsidRPr="00AD0071">
        <w:rPr>
          <w:rFonts w:ascii="Arial" w:hAnsi="Arial" w:cs="Arial"/>
          <w:b/>
          <w:bCs/>
        </w:rPr>
        <w:t>Część 2</w:t>
      </w:r>
    </w:p>
    <w:p w14:paraId="22153D36" w14:textId="6E3F2627" w:rsidR="00AD0071" w:rsidRPr="00AD0071" w:rsidRDefault="00AD0071" w:rsidP="00AD0071">
      <w:pPr>
        <w:spacing w:after="0" w:line="240" w:lineRule="auto"/>
        <w:jc w:val="both"/>
        <w:rPr>
          <w:rFonts w:ascii="Arial" w:eastAsia="Calibri" w:hAnsi="Arial" w:cs="Arial"/>
          <w:b/>
          <w:bCs/>
          <w:kern w:val="0"/>
          <w14:ligatures w14:val="none"/>
        </w:rPr>
      </w:pPr>
      <w:r w:rsidRPr="00AD0071">
        <w:rPr>
          <w:rFonts w:ascii="Arial" w:eastAsia="Calibri" w:hAnsi="Arial" w:cs="Arial"/>
          <w:b/>
          <w:bCs/>
          <w:kern w:val="0"/>
          <w14:ligatures w14:val="none"/>
        </w:rPr>
        <w:t xml:space="preserve">Modulator </w:t>
      </w:r>
      <w:proofErr w:type="spellStart"/>
      <w:r w:rsidRPr="00AD0071">
        <w:rPr>
          <w:rFonts w:ascii="Arial" w:eastAsia="Calibri" w:hAnsi="Arial" w:cs="Arial"/>
          <w:b/>
          <w:bCs/>
          <w:kern w:val="0"/>
          <w14:ligatures w14:val="none"/>
        </w:rPr>
        <w:t>fotoelastyczny</w:t>
      </w:r>
      <w:proofErr w:type="spellEnd"/>
      <w:r>
        <w:rPr>
          <w:rFonts w:ascii="Arial" w:eastAsia="Calibri" w:hAnsi="Arial" w:cs="Arial"/>
          <w:b/>
          <w:bCs/>
          <w:kern w:val="0"/>
          <w14:ligatures w14:val="none"/>
        </w:rPr>
        <w:t xml:space="preserve"> – 1 szt.,</w:t>
      </w:r>
    </w:p>
    <w:p w14:paraId="7BE90937" w14:textId="77777777" w:rsidR="00AD0071" w:rsidRPr="00AD0071" w:rsidRDefault="00AD0071" w:rsidP="00AD0071">
      <w:pPr>
        <w:spacing w:after="0" w:line="240" w:lineRule="auto"/>
        <w:jc w:val="both"/>
        <w:rPr>
          <w:rFonts w:ascii="Arial" w:eastAsia="Calibri" w:hAnsi="Arial" w:cs="Arial"/>
          <w:kern w:val="0"/>
          <w14:ligatures w14:val="none"/>
        </w:rPr>
      </w:pPr>
      <w:r w:rsidRPr="00AD0071">
        <w:rPr>
          <w:rFonts w:ascii="Arial" w:eastAsia="Calibri" w:hAnsi="Arial" w:cs="Arial"/>
          <w:kern w:val="0"/>
          <w14:ligatures w14:val="none"/>
        </w:rPr>
        <w:t>- urządzenie umożliwiające modulację polaryzacji wiązki promieniowania podczerwonego z zakresu spektralnego 5000–650 cm</w:t>
      </w:r>
      <w:r w:rsidRPr="00AD0071">
        <w:rPr>
          <w:rFonts w:ascii="Arial" w:eastAsia="Calibri" w:hAnsi="Arial" w:cs="Arial"/>
          <w:kern w:val="0"/>
          <w:vertAlign w:val="superscript"/>
          <w14:ligatures w14:val="none"/>
        </w:rPr>
        <w:t>-1</w:t>
      </w:r>
      <w:r w:rsidRPr="00AD0071">
        <w:rPr>
          <w:rFonts w:ascii="Arial" w:eastAsia="Calibri" w:hAnsi="Arial" w:cs="Arial"/>
          <w:kern w:val="0"/>
          <w14:ligatures w14:val="none"/>
        </w:rPr>
        <w:t>;</w:t>
      </w:r>
    </w:p>
    <w:p w14:paraId="36137758" w14:textId="77777777" w:rsidR="00AD0071" w:rsidRPr="00AD0071" w:rsidRDefault="00AD0071" w:rsidP="00AD0071">
      <w:pPr>
        <w:spacing w:after="0" w:line="240" w:lineRule="auto"/>
        <w:jc w:val="both"/>
        <w:rPr>
          <w:rFonts w:ascii="Arial" w:eastAsia="Calibri" w:hAnsi="Arial" w:cs="Arial"/>
          <w:kern w:val="0"/>
          <w14:ligatures w14:val="none"/>
        </w:rPr>
      </w:pPr>
      <w:r w:rsidRPr="00AD0071">
        <w:rPr>
          <w:rFonts w:ascii="Arial" w:eastAsia="Calibri" w:hAnsi="Arial" w:cs="Arial"/>
          <w:kern w:val="0"/>
          <w14:ligatures w14:val="none"/>
        </w:rPr>
        <w:t>- częstotliwość modulacji 50 kHz (ewentualnie 37 kHz lub 42 kHz);</w:t>
      </w:r>
    </w:p>
    <w:p w14:paraId="23D64842" w14:textId="77777777" w:rsidR="00AD0071" w:rsidRPr="00AD0071" w:rsidRDefault="00AD0071" w:rsidP="00AD0071">
      <w:pPr>
        <w:spacing w:after="0" w:line="240" w:lineRule="auto"/>
        <w:jc w:val="both"/>
        <w:rPr>
          <w:rFonts w:ascii="Arial" w:eastAsia="Calibri" w:hAnsi="Arial" w:cs="Arial"/>
          <w:kern w:val="0"/>
          <w14:ligatures w14:val="none"/>
        </w:rPr>
      </w:pPr>
      <w:r w:rsidRPr="00AD0071">
        <w:rPr>
          <w:rFonts w:ascii="Arial" w:eastAsia="Calibri" w:hAnsi="Arial" w:cs="Arial"/>
          <w:kern w:val="0"/>
          <w14:ligatures w14:val="none"/>
        </w:rPr>
        <w:lastRenderedPageBreak/>
        <w:t>- apertura co najmniej 10 mm;</w:t>
      </w:r>
    </w:p>
    <w:p w14:paraId="6E9EC4EB" w14:textId="77777777" w:rsidR="00AD0071" w:rsidRPr="00AD0071" w:rsidRDefault="00AD0071" w:rsidP="00AD0071">
      <w:pPr>
        <w:spacing w:after="0" w:line="240" w:lineRule="auto"/>
        <w:jc w:val="both"/>
        <w:rPr>
          <w:rFonts w:ascii="Arial" w:eastAsia="Calibri" w:hAnsi="Arial" w:cs="Arial"/>
          <w:kern w:val="0"/>
          <w14:ligatures w14:val="none"/>
        </w:rPr>
      </w:pPr>
      <w:r w:rsidRPr="00AD0071">
        <w:rPr>
          <w:rFonts w:ascii="Arial" w:eastAsia="Calibri" w:hAnsi="Arial" w:cs="Arial"/>
          <w:kern w:val="0"/>
          <w14:ligatures w14:val="none"/>
        </w:rPr>
        <w:t>- kontroler;</w:t>
      </w:r>
    </w:p>
    <w:p w14:paraId="5BF56D5F" w14:textId="77777777" w:rsidR="00AD0071" w:rsidRPr="00AD0071" w:rsidRDefault="00AD0071" w:rsidP="00AD0071">
      <w:pPr>
        <w:spacing w:after="0" w:line="240" w:lineRule="auto"/>
        <w:jc w:val="both"/>
        <w:rPr>
          <w:rFonts w:ascii="Arial" w:eastAsia="Calibri" w:hAnsi="Arial" w:cs="Arial"/>
          <w:kern w:val="0"/>
          <w14:ligatures w14:val="none"/>
        </w:rPr>
      </w:pPr>
      <w:r w:rsidRPr="00AD0071">
        <w:rPr>
          <w:rFonts w:ascii="Arial" w:eastAsia="Calibri" w:hAnsi="Arial" w:cs="Arial"/>
          <w:kern w:val="0"/>
          <w14:ligatures w14:val="none"/>
        </w:rPr>
        <w:t>- zasilacz i kable;</w:t>
      </w:r>
    </w:p>
    <w:p w14:paraId="7171B50B" w14:textId="77777777" w:rsidR="00AD0071" w:rsidRPr="00AD0071" w:rsidRDefault="00AD0071" w:rsidP="00AD0071">
      <w:pPr>
        <w:spacing w:after="0" w:line="240" w:lineRule="auto"/>
        <w:jc w:val="both"/>
        <w:rPr>
          <w:rFonts w:ascii="Arial" w:eastAsia="Calibri" w:hAnsi="Arial" w:cs="Arial"/>
          <w:kern w:val="0"/>
          <w14:ligatures w14:val="none"/>
        </w:rPr>
      </w:pPr>
      <w:r w:rsidRPr="00AD0071">
        <w:rPr>
          <w:rFonts w:ascii="Arial" w:eastAsia="Calibri" w:hAnsi="Arial" w:cs="Arial"/>
          <w:kern w:val="0"/>
          <w14:ligatures w14:val="none"/>
        </w:rPr>
        <w:t>- instrukcja w języku polskim lub angielskim;</w:t>
      </w:r>
    </w:p>
    <w:p w14:paraId="323B578A" w14:textId="77777777" w:rsidR="00AD0071" w:rsidRPr="00AD0071" w:rsidRDefault="00AD0071" w:rsidP="00AD0071">
      <w:pPr>
        <w:spacing w:after="0" w:line="240" w:lineRule="auto"/>
        <w:jc w:val="both"/>
        <w:rPr>
          <w:rFonts w:ascii="Arial" w:eastAsia="Calibri" w:hAnsi="Arial" w:cs="Arial"/>
          <w:kern w:val="0"/>
          <w14:ligatures w14:val="none"/>
        </w:rPr>
      </w:pPr>
      <w:r w:rsidRPr="00AD0071">
        <w:rPr>
          <w:rFonts w:ascii="Arial" w:eastAsia="Calibri" w:hAnsi="Arial" w:cs="Arial"/>
          <w:kern w:val="0"/>
          <w14:ligatures w14:val="none"/>
        </w:rPr>
        <w:t>- gwarancja min. 12 miesięcy;</w:t>
      </w:r>
    </w:p>
    <w:p w14:paraId="299A1C61" w14:textId="77777777" w:rsidR="00AD0071" w:rsidRPr="00AD0071" w:rsidRDefault="00AD0071" w:rsidP="00AD0071">
      <w:pPr>
        <w:spacing w:after="0" w:line="240" w:lineRule="auto"/>
        <w:jc w:val="both"/>
        <w:rPr>
          <w:rFonts w:ascii="Arial" w:eastAsia="Calibri" w:hAnsi="Arial" w:cs="Arial"/>
          <w:kern w:val="0"/>
          <w14:ligatures w14:val="none"/>
        </w:rPr>
      </w:pPr>
      <w:r w:rsidRPr="00AD0071">
        <w:rPr>
          <w:rFonts w:ascii="Arial" w:eastAsia="Calibri" w:hAnsi="Arial" w:cs="Arial"/>
          <w:kern w:val="0"/>
          <w14:ligatures w14:val="none"/>
        </w:rPr>
        <w:t>- maksymalny termin realizacji: 2 miesiące.</w:t>
      </w:r>
    </w:p>
    <w:p w14:paraId="156C9300" w14:textId="07A7876E" w:rsidR="00AD0071" w:rsidRDefault="00AD0071">
      <w:pPr>
        <w:rPr>
          <w:rFonts w:ascii="Arial" w:hAnsi="Arial" w:cs="Arial"/>
          <w:b/>
          <w:bCs/>
        </w:rPr>
      </w:pPr>
    </w:p>
    <w:p w14:paraId="410331BF" w14:textId="7B43F182" w:rsidR="00AD0071" w:rsidRDefault="00AD0071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Część 3</w:t>
      </w:r>
    </w:p>
    <w:p w14:paraId="03E6EFB9" w14:textId="77777777" w:rsidR="00AD0071" w:rsidRPr="00AD0071" w:rsidRDefault="00AD0071" w:rsidP="00AD0071">
      <w:pPr>
        <w:spacing w:after="0" w:line="240" w:lineRule="auto"/>
        <w:jc w:val="both"/>
        <w:rPr>
          <w:rFonts w:ascii="Arial" w:eastAsia="Calibri" w:hAnsi="Arial" w:cs="Arial"/>
          <w:b/>
          <w:bCs/>
          <w:kern w:val="0"/>
          <w14:ligatures w14:val="none"/>
        </w:rPr>
      </w:pPr>
      <w:r w:rsidRPr="00AD0071">
        <w:rPr>
          <w:rFonts w:ascii="Arial" w:eastAsia="Calibri" w:hAnsi="Arial" w:cs="Arial"/>
          <w:b/>
          <w:bCs/>
          <w:kern w:val="0"/>
          <w14:ligatures w14:val="none"/>
        </w:rPr>
        <w:t>Spektrometr FTIR</w:t>
      </w:r>
      <w:r>
        <w:rPr>
          <w:rFonts w:ascii="Arial" w:eastAsia="Calibri" w:hAnsi="Arial" w:cs="Arial"/>
          <w:b/>
          <w:bCs/>
          <w:kern w:val="0"/>
          <w14:ligatures w14:val="none"/>
        </w:rPr>
        <w:t xml:space="preserve"> – 1 szt.,</w:t>
      </w:r>
    </w:p>
    <w:p w14:paraId="570FC2ED" w14:textId="77777777" w:rsidR="00AD0071" w:rsidRPr="00AD0071" w:rsidRDefault="00AD0071" w:rsidP="00AD0071">
      <w:pPr>
        <w:numPr>
          <w:ilvl w:val="0"/>
          <w:numId w:val="3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AD0071">
        <w:rPr>
          <w:rFonts w:ascii="Arial" w:eastAsia="Times New Roman" w:hAnsi="Arial" w:cs="Arial"/>
          <w:kern w:val="0"/>
          <w:lang w:eastAsia="pl-PL"/>
          <w14:ligatures w14:val="none"/>
        </w:rPr>
        <w:t>Zakres spektralny, co najmniej  7800 – 350 cm</w:t>
      </w:r>
      <w:r w:rsidRPr="00AD0071">
        <w:rPr>
          <w:rFonts w:ascii="Arial" w:eastAsia="Times New Roman" w:hAnsi="Arial" w:cs="Arial"/>
          <w:kern w:val="0"/>
          <w:vertAlign w:val="superscript"/>
          <w:lang w:eastAsia="pl-PL"/>
          <w14:ligatures w14:val="none"/>
        </w:rPr>
        <w:t>-1</w:t>
      </w:r>
    </w:p>
    <w:p w14:paraId="12B5E713" w14:textId="77777777" w:rsidR="00AD0071" w:rsidRPr="00AD0071" w:rsidRDefault="00AD0071" w:rsidP="00AD0071">
      <w:pPr>
        <w:numPr>
          <w:ilvl w:val="0"/>
          <w:numId w:val="3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AD0071">
        <w:rPr>
          <w:rFonts w:ascii="Arial" w:eastAsia="Times New Roman" w:hAnsi="Arial" w:cs="Arial"/>
          <w:kern w:val="0"/>
          <w:lang w:eastAsia="pl-PL"/>
          <w14:ligatures w14:val="none"/>
        </w:rPr>
        <w:t>Maksymalna rozdzielczość optyczna lepsza niż 0,5 cm</w:t>
      </w:r>
      <w:r w:rsidRPr="00AD0071">
        <w:rPr>
          <w:rFonts w:ascii="Arial" w:eastAsia="Times New Roman" w:hAnsi="Arial" w:cs="Arial"/>
          <w:kern w:val="0"/>
          <w:vertAlign w:val="superscript"/>
          <w:lang w:eastAsia="pl-PL"/>
          <w14:ligatures w14:val="none"/>
        </w:rPr>
        <w:t>-1</w:t>
      </w:r>
    </w:p>
    <w:p w14:paraId="676E89BC" w14:textId="77777777" w:rsidR="00AD0071" w:rsidRPr="00AD0071" w:rsidRDefault="00AD0071" w:rsidP="00AD0071">
      <w:pPr>
        <w:numPr>
          <w:ilvl w:val="0"/>
          <w:numId w:val="3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AD0071">
        <w:rPr>
          <w:rFonts w:ascii="Arial" w:eastAsia="Times New Roman" w:hAnsi="Arial" w:cs="Arial"/>
          <w:kern w:val="0"/>
          <w:lang w:eastAsia="pl-PL"/>
          <w14:ligatures w14:val="none"/>
        </w:rPr>
        <w:t>Rozdzielczość zmienna w zakresie co najmniej 0,5 – 32 cm</w:t>
      </w:r>
      <w:r w:rsidRPr="00AD0071">
        <w:rPr>
          <w:rFonts w:ascii="Arial" w:eastAsia="Times New Roman" w:hAnsi="Arial" w:cs="Arial"/>
          <w:kern w:val="0"/>
          <w:vertAlign w:val="superscript"/>
          <w:lang w:eastAsia="pl-PL"/>
          <w14:ligatures w14:val="none"/>
        </w:rPr>
        <w:t>-1</w:t>
      </w:r>
    </w:p>
    <w:p w14:paraId="16A6D63A" w14:textId="77777777" w:rsidR="00AD0071" w:rsidRPr="00AD0071" w:rsidRDefault="00AD0071" w:rsidP="00AD0071">
      <w:pPr>
        <w:numPr>
          <w:ilvl w:val="0"/>
          <w:numId w:val="3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AD0071">
        <w:rPr>
          <w:rFonts w:ascii="Arial" w:eastAsia="Times New Roman" w:hAnsi="Arial" w:cs="Arial"/>
          <w:kern w:val="0"/>
          <w:lang w:eastAsia="pl-PL"/>
          <w14:ligatures w14:val="none"/>
        </w:rPr>
        <w:t>Zakres dynamiczny przetwornika ADC - 24 bity</w:t>
      </w:r>
    </w:p>
    <w:p w14:paraId="19753C40" w14:textId="77777777" w:rsidR="00AD0071" w:rsidRPr="00AD0071" w:rsidRDefault="00AD0071" w:rsidP="00AD0071">
      <w:pPr>
        <w:numPr>
          <w:ilvl w:val="0"/>
          <w:numId w:val="3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AD0071">
        <w:rPr>
          <w:rFonts w:ascii="Arial" w:eastAsia="Times New Roman" w:hAnsi="Arial" w:cs="Arial"/>
          <w:kern w:val="0"/>
          <w:lang w:eastAsia="pl-PL"/>
          <w14:ligatures w14:val="none"/>
        </w:rPr>
        <w:t xml:space="preserve">Szczelny i osuszany układ optyczny z okienkami </w:t>
      </w:r>
      <w:proofErr w:type="spellStart"/>
      <w:r w:rsidRPr="00AD0071">
        <w:rPr>
          <w:rFonts w:ascii="Arial" w:eastAsia="Times New Roman" w:hAnsi="Arial" w:cs="Arial"/>
          <w:kern w:val="0"/>
          <w:lang w:eastAsia="pl-PL"/>
          <w14:ligatures w14:val="none"/>
        </w:rPr>
        <w:t>KBr</w:t>
      </w:r>
      <w:proofErr w:type="spellEnd"/>
      <w:r w:rsidRPr="00AD0071">
        <w:rPr>
          <w:rFonts w:ascii="Arial" w:eastAsia="Times New Roman" w:hAnsi="Arial" w:cs="Arial"/>
          <w:kern w:val="0"/>
          <w:lang w:eastAsia="pl-PL"/>
          <w14:ligatures w14:val="none"/>
        </w:rPr>
        <w:t xml:space="preserve"> pokrywanymi BaF</w:t>
      </w:r>
      <w:r w:rsidRPr="00AD0071">
        <w:rPr>
          <w:rFonts w:ascii="Arial" w:eastAsia="Times New Roman" w:hAnsi="Arial" w:cs="Arial"/>
          <w:kern w:val="0"/>
          <w:vertAlign w:val="subscript"/>
          <w:lang w:eastAsia="pl-PL"/>
          <w14:ligatures w14:val="none"/>
        </w:rPr>
        <w:t>2</w:t>
      </w:r>
      <w:r w:rsidRPr="00AD0071">
        <w:rPr>
          <w:rFonts w:ascii="Arial" w:eastAsia="Times New Roman" w:hAnsi="Arial" w:cs="Arial"/>
          <w:kern w:val="0"/>
          <w:lang w:eastAsia="pl-PL"/>
          <w14:ligatures w14:val="none"/>
        </w:rPr>
        <w:t xml:space="preserve"> oddzielającymi optykę od przedziału próbek</w:t>
      </w:r>
    </w:p>
    <w:p w14:paraId="41951A2C" w14:textId="77777777" w:rsidR="00AD0071" w:rsidRPr="00AD0071" w:rsidRDefault="00AD0071" w:rsidP="00AD0071">
      <w:pPr>
        <w:numPr>
          <w:ilvl w:val="0"/>
          <w:numId w:val="3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AD0071">
        <w:rPr>
          <w:rFonts w:ascii="Arial" w:eastAsia="Times New Roman" w:hAnsi="Arial" w:cs="Arial"/>
          <w:kern w:val="0"/>
          <w:lang w:eastAsia="pl-PL"/>
          <w14:ligatures w14:val="none"/>
        </w:rPr>
        <w:t xml:space="preserve">Podłączenia do opcjonalnego przedmuchu spektrometru i przedziału próbek osuszonym gazem </w:t>
      </w:r>
    </w:p>
    <w:p w14:paraId="1019E94C" w14:textId="77777777" w:rsidR="00AD0071" w:rsidRPr="00AD0071" w:rsidRDefault="00AD0071" w:rsidP="00AD0071">
      <w:pPr>
        <w:numPr>
          <w:ilvl w:val="0"/>
          <w:numId w:val="3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AD0071">
        <w:rPr>
          <w:rFonts w:ascii="Arial" w:eastAsia="Times New Roman" w:hAnsi="Arial" w:cs="Arial"/>
          <w:kern w:val="0"/>
          <w:lang w:eastAsia="pl-PL"/>
          <w14:ligatures w14:val="none"/>
        </w:rPr>
        <w:t>Interferometr justowany dynamicznie w trakcie skanowania. Mechanizm dynamicznego justowania wykorzystujący wiązkę lasera, padającą na trójpozycyjny detektor laserowy, do monitorowania i utrzymywania idealnego względnego położenia kątowego zwierciadeł interferometru</w:t>
      </w:r>
    </w:p>
    <w:p w14:paraId="4D17BDE2" w14:textId="77777777" w:rsidR="00AD0071" w:rsidRPr="00AD0071" w:rsidRDefault="00AD0071" w:rsidP="00AD0071">
      <w:pPr>
        <w:numPr>
          <w:ilvl w:val="0"/>
          <w:numId w:val="3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AD0071">
        <w:rPr>
          <w:rFonts w:ascii="Arial" w:eastAsia="Times New Roman" w:hAnsi="Arial" w:cs="Arial"/>
          <w:kern w:val="0"/>
          <w:lang w:eastAsia="pl-PL"/>
          <w14:ligatures w14:val="none"/>
        </w:rPr>
        <w:t xml:space="preserve">Układ optyczny wykorzystujący monolityczne lustra wzorcowe </w:t>
      </w:r>
    </w:p>
    <w:p w14:paraId="22DC6690" w14:textId="77777777" w:rsidR="00AD0071" w:rsidRPr="00AD0071" w:rsidRDefault="00AD0071" w:rsidP="00AD0071">
      <w:pPr>
        <w:numPr>
          <w:ilvl w:val="0"/>
          <w:numId w:val="3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AD0071">
        <w:rPr>
          <w:rFonts w:ascii="Arial" w:eastAsia="Times New Roman" w:hAnsi="Arial" w:cs="Arial"/>
          <w:kern w:val="0"/>
          <w:lang w:eastAsia="pl-PL"/>
          <w14:ligatures w14:val="none"/>
        </w:rPr>
        <w:t>Ogniskowanie wiązki centralnie w  komorze pomiarowej aparatu</w:t>
      </w:r>
    </w:p>
    <w:p w14:paraId="7C576585" w14:textId="77777777" w:rsidR="00AD0071" w:rsidRPr="00AD0071" w:rsidRDefault="00AD0071" w:rsidP="00AD0071">
      <w:pPr>
        <w:numPr>
          <w:ilvl w:val="0"/>
          <w:numId w:val="3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AD0071">
        <w:rPr>
          <w:rFonts w:ascii="Arial" w:eastAsia="Times New Roman" w:hAnsi="Arial" w:cs="Arial"/>
          <w:kern w:val="0"/>
          <w:lang w:eastAsia="pl-PL"/>
          <w14:ligatures w14:val="none"/>
        </w:rPr>
        <w:t>Ceramiczne trwałe źródło promieniowania IR</w:t>
      </w:r>
    </w:p>
    <w:p w14:paraId="3FDE9CE6" w14:textId="77777777" w:rsidR="00AD0071" w:rsidRPr="00AD0071" w:rsidRDefault="00AD0071" w:rsidP="00AD0071">
      <w:pPr>
        <w:numPr>
          <w:ilvl w:val="0"/>
          <w:numId w:val="3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lang w:val="de-DE" w:eastAsia="pl-PL"/>
          <w14:ligatures w14:val="none"/>
        </w:rPr>
      </w:pPr>
      <w:proofErr w:type="spellStart"/>
      <w:r w:rsidRPr="00AD0071">
        <w:rPr>
          <w:rFonts w:ascii="Arial" w:eastAsia="Times New Roman" w:hAnsi="Arial" w:cs="Arial"/>
          <w:kern w:val="0"/>
          <w:lang w:val="de-DE" w:eastAsia="pl-PL"/>
          <w14:ligatures w14:val="none"/>
        </w:rPr>
        <w:t>Beamsplitter</w:t>
      </w:r>
      <w:proofErr w:type="spellEnd"/>
      <w:r w:rsidRPr="00AD0071">
        <w:rPr>
          <w:rFonts w:ascii="Arial" w:eastAsia="Times New Roman" w:hAnsi="Arial" w:cs="Arial"/>
          <w:kern w:val="0"/>
          <w:lang w:val="de-DE" w:eastAsia="pl-PL"/>
          <w14:ligatures w14:val="none"/>
        </w:rPr>
        <w:t xml:space="preserve"> Ge/</w:t>
      </w:r>
      <w:proofErr w:type="spellStart"/>
      <w:r w:rsidRPr="00AD0071">
        <w:rPr>
          <w:rFonts w:ascii="Arial" w:eastAsia="Times New Roman" w:hAnsi="Arial" w:cs="Arial"/>
          <w:kern w:val="0"/>
          <w:lang w:val="de-DE" w:eastAsia="pl-PL"/>
          <w14:ligatures w14:val="none"/>
        </w:rPr>
        <w:t>KBr</w:t>
      </w:r>
      <w:proofErr w:type="spellEnd"/>
    </w:p>
    <w:p w14:paraId="5A35E783" w14:textId="77777777" w:rsidR="00AD0071" w:rsidRPr="00AD0071" w:rsidRDefault="00AD0071" w:rsidP="00AD0071">
      <w:pPr>
        <w:numPr>
          <w:ilvl w:val="0"/>
          <w:numId w:val="3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lang w:val="de-DE" w:eastAsia="pl-PL"/>
          <w14:ligatures w14:val="none"/>
        </w:rPr>
      </w:pPr>
      <w:r w:rsidRPr="00AD0071">
        <w:rPr>
          <w:rFonts w:ascii="Arial" w:eastAsia="Times New Roman" w:hAnsi="Arial" w:cs="Arial"/>
          <w:kern w:val="0"/>
          <w:lang w:val="de-DE" w:eastAsia="pl-PL"/>
          <w14:ligatures w14:val="none"/>
        </w:rPr>
        <w:t xml:space="preserve">Detektor </w:t>
      </w:r>
      <w:proofErr w:type="spellStart"/>
      <w:r w:rsidRPr="00AD0071">
        <w:rPr>
          <w:rFonts w:ascii="Arial" w:eastAsia="Times New Roman" w:hAnsi="Arial" w:cs="Arial"/>
          <w:kern w:val="0"/>
          <w:lang w:val="de-DE" w:eastAsia="pl-PL"/>
          <w14:ligatures w14:val="none"/>
        </w:rPr>
        <w:t>DLaTGS</w:t>
      </w:r>
      <w:proofErr w:type="spellEnd"/>
    </w:p>
    <w:p w14:paraId="60FF8320" w14:textId="77777777" w:rsidR="00AD0071" w:rsidRPr="00AD0071" w:rsidRDefault="00AD0071" w:rsidP="00AD0071">
      <w:pPr>
        <w:numPr>
          <w:ilvl w:val="0"/>
          <w:numId w:val="3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color w:val="000000" w:themeColor="text1"/>
          <w:kern w:val="0"/>
          <w:lang w:val="de-DE" w:eastAsia="pl-PL"/>
          <w14:ligatures w14:val="none"/>
        </w:rPr>
      </w:pPr>
      <w:proofErr w:type="spellStart"/>
      <w:r w:rsidRPr="00AD0071">
        <w:rPr>
          <w:rFonts w:ascii="Arial" w:eastAsia="Times New Roman" w:hAnsi="Arial" w:cs="Arial"/>
          <w:color w:val="000000" w:themeColor="text1"/>
          <w:kern w:val="0"/>
          <w:lang w:val="de-DE" w:eastAsia="pl-PL"/>
          <w14:ligatures w14:val="none"/>
        </w:rPr>
        <w:t>Pasek</w:t>
      </w:r>
      <w:proofErr w:type="spellEnd"/>
      <w:r w:rsidRPr="00AD0071">
        <w:rPr>
          <w:rFonts w:ascii="Arial" w:eastAsia="Times New Roman" w:hAnsi="Arial" w:cs="Arial"/>
          <w:color w:val="000000" w:themeColor="text1"/>
          <w:kern w:val="0"/>
          <w:lang w:val="de-DE" w:eastAsia="pl-PL"/>
          <w14:ligatures w14:val="none"/>
        </w:rPr>
        <w:t xml:space="preserve"> LED - </w:t>
      </w:r>
      <w:proofErr w:type="spellStart"/>
      <w:r w:rsidRPr="00AD0071">
        <w:rPr>
          <w:rFonts w:ascii="Arial" w:eastAsia="Times New Roman" w:hAnsi="Arial" w:cs="Arial"/>
          <w:color w:val="000000" w:themeColor="text1"/>
          <w:kern w:val="0"/>
          <w:lang w:val="de-DE" w:eastAsia="pl-PL"/>
          <w14:ligatures w14:val="none"/>
        </w:rPr>
        <w:t>wizualizujący</w:t>
      </w:r>
      <w:proofErr w:type="spellEnd"/>
      <w:r w:rsidRPr="00AD0071">
        <w:rPr>
          <w:rFonts w:ascii="Arial" w:eastAsia="Times New Roman" w:hAnsi="Arial" w:cs="Arial"/>
          <w:color w:val="000000" w:themeColor="text1"/>
          <w:kern w:val="0"/>
          <w:lang w:val="de-DE" w:eastAsia="pl-PL"/>
          <w14:ligatures w14:val="none"/>
        </w:rPr>
        <w:t xml:space="preserve"> </w:t>
      </w:r>
      <w:proofErr w:type="spellStart"/>
      <w:r w:rsidRPr="00AD0071">
        <w:rPr>
          <w:rFonts w:ascii="Arial" w:eastAsia="Times New Roman" w:hAnsi="Arial" w:cs="Arial"/>
          <w:color w:val="000000" w:themeColor="text1"/>
          <w:kern w:val="0"/>
          <w:lang w:val="de-DE" w:eastAsia="pl-PL"/>
          <w14:ligatures w14:val="none"/>
        </w:rPr>
        <w:t>stan</w:t>
      </w:r>
      <w:proofErr w:type="spellEnd"/>
      <w:r w:rsidRPr="00AD0071">
        <w:rPr>
          <w:rFonts w:ascii="Arial" w:eastAsia="Times New Roman" w:hAnsi="Arial" w:cs="Arial"/>
          <w:color w:val="000000" w:themeColor="text1"/>
          <w:kern w:val="0"/>
          <w:lang w:val="de-DE" w:eastAsia="pl-PL"/>
          <w14:ligatures w14:val="none"/>
        </w:rPr>
        <w:t xml:space="preserve"> </w:t>
      </w:r>
      <w:proofErr w:type="spellStart"/>
      <w:r w:rsidRPr="00AD0071">
        <w:rPr>
          <w:rFonts w:ascii="Arial" w:eastAsia="Times New Roman" w:hAnsi="Arial" w:cs="Arial"/>
          <w:color w:val="000000" w:themeColor="text1"/>
          <w:kern w:val="0"/>
          <w:lang w:val="de-DE" w:eastAsia="pl-PL"/>
          <w14:ligatures w14:val="none"/>
        </w:rPr>
        <w:t>pomiaru</w:t>
      </w:r>
      <w:proofErr w:type="spellEnd"/>
      <w:r w:rsidRPr="00AD0071">
        <w:rPr>
          <w:rFonts w:ascii="Arial" w:eastAsia="Times New Roman" w:hAnsi="Arial" w:cs="Arial"/>
          <w:color w:val="000000" w:themeColor="text1"/>
          <w:kern w:val="0"/>
          <w:lang w:val="de-DE" w:eastAsia="pl-PL"/>
          <w14:ligatures w14:val="none"/>
        </w:rPr>
        <w:t xml:space="preserve"> i </w:t>
      </w:r>
      <w:proofErr w:type="spellStart"/>
      <w:r w:rsidRPr="00AD0071">
        <w:rPr>
          <w:rFonts w:ascii="Arial" w:eastAsia="Times New Roman" w:hAnsi="Arial" w:cs="Arial"/>
          <w:color w:val="000000" w:themeColor="text1"/>
          <w:kern w:val="0"/>
          <w:lang w:val="de-DE" w:eastAsia="pl-PL"/>
          <w14:ligatures w14:val="none"/>
        </w:rPr>
        <w:t>stan</w:t>
      </w:r>
      <w:proofErr w:type="spellEnd"/>
      <w:r w:rsidRPr="00AD0071">
        <w:rPr>
          <w:rFonts w:ascii="Arial" w:eastAsia="Times New Roman" w:hAnsi="Arial" w:cs="Arial"/>
          <w:color w:val="000000" w:themeColor="text1"/>
          <w:kern w:val="0"/>
          <w:lang w:val="de-DE" w:eastAsia="pl-PL"/>
          <w14:ligatures w14:val="none"/>
        </w:rPr>
        <w:t xml:space="preserve"> </w:t>
      </w:r>
      <w:proofErr w:type="spellStart"/>
      <w:r w:rsidRPr="00AD0071">
        <w:rPr>
          <w:rFonts w:ascii="Arial" w:eastAsia="Times New Roman" w:hAnsi="Arial" w:cs="Arial"/>
          <w:color w:val="000000" w:themeColor="text1"/>
          <w:kern w:val="0"/>
          <w:lang w:val="de-DE" w:eastAsia="pl-PL"/>
          <w14:ligatures w14:val="none"/>
        </w:rPr>
        <w:t>aparatu</w:t>
      </w:r>
      <w:proofErr w:type="spellEnd"/>
      <w:r w:rsidRPr="00AD0071">
        <w:rPr>
          <w:rFonts w:ascii="Arial" w:eastAsia="Times New Roman" w:hAnsi="Arial" w:cs="Arial"/>
          <w:color w:val="000000" w:themeColor="text1"/>
          <w:kern w:val="0"/>
          <w:lang w:val="de-DE" w:eastAsia="pl-PL"/>
          <w14:ligatures w14:val="none"/>
        </w:rPr>
        <w:t xml:space="preserve"> (w </w:t>
      </w:r>
      <w:proofErr w:type="spellStart"/>
      <w:r w:rsidRPr="00AD0071">
        <w:rPr>
          <w:rFonts w:ascii="Arial" w:eastAsia="Times New Roman" w:hAnsi="Arial" w:cs="Arial"/>
          <w:color w:val="000000" w:themeColor="text1"/>
          <w:kern w:val="0"/>
          <w:lang w:val="de-DE" w:eastAsia="pl-PL"/>
          <w14:ligatures w14:val="none"/>
        </w:rPr>
        <w:t>tym</w:t>
      </w:r>
      <w:proofErr w:type="spellEnd"/>
      <w:r w:rsidRPr="00AD0071">
        <w:rPr>
          <w:rFonts w:ascii="Arial" w:eastAsia="Times New Roman" w:hAnsi="Arial" w:cs="Arial"/>
          <w:color w:val="000000" w:themeColor="text1"/>
          <w:kern w:val="0"/>
          <w:lang w:val="de-DE" w:eastAsia="pl-PL"/>
          <w14:ligatures w14:val="none"/>
        </w:rPr>
        <w:t xml:space="preserve"> </w:t>
      </w:r>
      <w:proofErr w:type="spellStart"/>
      <w:r w:rsidRPr="00AD0071">
        <w:rPr>
          <w:rFonts w:ascii="Arial" w:eastAsia="Times New Roman" w:hAnsi="Arial" w:cs="Arial"/>
          <w:color w:val="000000" w:themeColor="text1"/>
          <w:kern w:val="0"/>
          <w:lang w:val="de-DE" w:eastAsia="pl-PL"/>
          <w14:ligatures w14:val="none"/>
        </w:rPr>
        <w:t>pokazujący</w:t>
      </w:r>
      <w:proofErr w:type="spellEnd"/>
      <w:r w:rsidRPr="00AD0071">
        <w:rPr>
          <w:rFonts w:ascii="Arial" w:eastAsia="Times New Roman" w:hAnsi="Arial" w:cs="Arial"/>
          <w:color w:val="000000" w:themeColor="text1"/>
          <w:kern w:val="0"/>
          <w:lang w:val="de-DE" w:eastAsia="pl-PL"/>
          <w14:ligatures w14:val="none"/>
        </w:rPr>
        <w:t xml:space="preserve"> </w:t>
      </w:r>
      <w:proofErr w:type="spellStart"/>
      <w:r w:rsidRPr="00AD0071">
        <w:rPr>
          <w:rFonts w:ascii="Arial" w:eastAsia="Times New Roman" w:hAnsi="Arial" w:cs="Arial"/>
          <w:color w:val="000000" w:themeColor="text1"/>
          <w:kern w:val="0"/>
          <w:lang w:val="de-DE" w:eastAsia="pl-PL"/>
          <w14:ligatures w14:val="none"/>
        </w:rPr>
        <w:t>skanowanie</w:t>
      </w:r>
      <w:proofErr w:type="spellEnd"/>
      <w:r w:rsidRPr="00AD0071">
        <w:rPr>
          <w:rFonts w:ascii="Arial" w:eastAsia="Times New Roman" w:hAnsi="Arial" w:cs="Arial"/>
          <w:color w:val="000000" w:themeColor="text1"/>
          <w:kern w:val="0"/>
          <w:lang w:val="de-DE" w:eastAsia="pl-PL"/>
          <w14:ligatures w14:val="none"/>
        </w:rPr>
        <w:t xml:space="preserve">, </w:t>
      </w:r>
      <w:proofErr w:type="spellStart"/>
      <w:r w:rsidRPr="00AD0071">
        <w:rPr>
          <w:rFonts w:ascii="Arial" w:eastAsia="Times New Roman" w:hAnsi="Arial" w:cs="Arial"/>
          <w:color w:val="000000" w:themeColor="text1"/>
          <w:kern w:val="0"/>
          <w:lang w:val="de-DE" w:eastAsia="pl-PL"/>
          <w14:ligatures w14:val="none"/>
        </w:rPr>
        <w:t>stan</w:t>
      </w:r>
      <w:proofErr w:type="spellEnd"/>
      <w:r w:rsidRPr="00AD0071">
        <w:rPr>
          <w:rFonts w:ascii="Arial" w:eastAsia="Times New Roman" w:hAnsi="Arial" w:cs="Arial"/>
          <w:color w:val="000000" w:themeColor="text1"/>
          <w:kern w:val="0"/>
          <w:lang w:val="de-DE" w:eastAsia="pl-PL"/>
          <w14:ligatures w14:val="none"/>
        </w:rPr>
        <w:t xml:space="preserve"> </w:t>
      </w:r>
      <w:proofErr w:type="spellStart"/>
      <w:r w:rsidRPr="00AD0071">
        <w:rPr>
          <w:rFonts w:ascii="Arial" w:eastAsia="Times New Roman" w:hAnsi="Arial" w:cs="Arial"/>
          <w:color w:val="000000" w:themeColor="text1"/>
          <w:kern w:val="0"/>
          <w:lang w:val="de-DE" w:eastAsia="pl-PL"/>
          <w14:ligatures w14:val="none"/>
        </w:rPr>
        <w:t>inteligetnego</w:t>
      </w:r>
      <w:proofErr w:type="spellEnd"/>
      <w:r w:rsidRPr="00AD0071">
        <w:rPr>
          <w:rFonts w:ascii="Arial" w:eastAsia="Times New Roman" w:hAnsi="Arial" w:cs="Arial"/>
          <w:color w:val="000000" w:themeColor="text1"/>
          <w:kern w:val="0"/>
          <w:lang w:val="de-DE" w:eastAsia="pl-PL"/>
          <w14:ligatures w14:val="none"/>
        </w:rPr>
        <w:t xml:space="preserve"> </w:t>
      </w:r>
      <w:proofErr w:type="spellStart"/>
      <w:r w:rsidRPr="00AD0071">
        <w:rPr>
          <w:rFonts w:ascii="Arial" w:eastAsia="Times New Roman" w:hAnsi="Arial" w:cs="Arial"/>
          <w:color w:val="000000" w:themeColor="text1"/>
          <w:kern w:val="0"/>
          <w:lang w:val="de-DE" w:eastAsia="pl-PL"/>
          <w14:ligatures w14:val="none"/>
        </w:rPr>
        <w:t>tła</w:t>
      </w:r>
      <w:proofErr w:type="spellEnd"/>
      <w:r w:rsidRPr="00AD0071">
        <w:rPr>
          <w:rFonts w:ascii="Arial" w:eastAsia="Times New Roman" w:hAnsi="Arial" w:cs="Arial"/>
          <w:color w:val="000000" w:themeColor="text1"/>
          <w:kern w:val="0"/>
          <w:lang w:val="de-DE" w:eastAsia="pl-PL"/>
          <w14:ligatures w14:val="none"/>
        </w:rPr>
        <w:t xml:space="preserve">, </w:t>
      </w:r>
      <w:proofErr w:type="spellStart"/>
      <w:r w:rsidRPr="00AD0071">
        <w:rPr>
          <w:rFonts w:ascii="Arial" w:eastAsia="Times New Roman" w:hAnsi="Arial" w:cs="Arial"/>
          <w:color w:val="000000" w:themeColor="text1"/>
          <w:kern w:val="0"/>
          <w:lang w:val="de-DE" w:eastAsia="pl-PL"/>
          <w14:ligatures w14:val="none"/>
        </w:rPr>
        <w:t>wizualne</w:t>
      </w:r>
      <w:proofErr w:type="spellEnd"/>
      <w:r w:rsidRPr="00AD0071">
        <w:rPr>
          <w:rFonts w:ascii="Arial" w:eastAsia="Times New Roman" w:hAnsi="Arial" w:cs="Arial"/>
          <w:color w:val="000000" w:themeColor="text1"/>
          <w:kern w:val="0"/>
          <w:lang w:val="de-DE" w:eastAsia="pl-PL"/>
          <w14:ligatures w14:val="none"/>
        </w:rPr>
        <w:t xml:space="preserve"> </w:t>
      </w:r>
      <w:proofErr w:type="spellStart"/>
      <w:r w:rsidRPr="00AD0071">
        <w:rPr>
          <w:rFonts w:ascii="Arial" w:eastAsia="Times New Roman" w:hAnsi="Arial" w:cs="Arial"/>
          <w:color w:val="000000" w:themeColor="text1"/>
          <w:kern w:val="0"/>
          <w:lang w:val="de-DE" w:eastAsia="pl-PL"/>
          <w14:ligatures w14:val="none"/>
        </w:rPr>
        <w:t>zobrazowanie</w:t>
      </w:r>
      <w:proofErr w:type="spellEnd"/>
      <w:r w:rsidRPr="00AD0071">
        <w:rPr>
          <w:rFonts w:ascii="Arial" w:eastAsia="Times New Roman" w:hAnsi="Arial" w:cs="Arial"/>
          <w:color w:val="000000" w:themeColor="text1"/>
          <w:kern w:val="0"/>
          <w:lang w:val="de-DE" w:eastAsia="pl-PL"/>
          <w14:ligatures w14:val="none"/>
        </w:rPr>
        <w:t xml:space="preserve"> </w:t>
      </w:r>
      <w:proofErr w:type="spellStart"/>
      <w:r w:rsidRPr="00AD0071">
        <w:rPr>
          <w:rFonts w:ascii="Arial" w:eastAsia="Times New Roman" w:hAnsi="Arial" w:cs="Arial"/>
          <w:color w:val="000000" w:themeColor="text1"/>
          <w:kern w:val="0"/>
          <w:lang w:val="de-DE" w:eastAsia="pl-PL"/>
          <w14:ligatures w14:val="none"/>
        </w:rPr>
        <w:t>poziomu</w:t>
      </w:r>
      <w:proofErr w:type="spellEnd"/>
      <w:r w:rsidRPr="00AD0071">
        <w:rPr>
          <w:rFonts w:ascii="Arial" w:eastAsia="Times New Roman" w:hAnsi="Arial" w:cs="Arial"/>
          <w:color w:val="000000" w:themeColor="text1"/>
          <w:kern w:val="0"/>
          <w:lang w:val="de-DE" w:eastAsia="pl-PL"/>
          <w14:ligatures w14:val="none"/>
        </w:rPr>
        <w:t xml:space="preserve"> </w:t>
      </w:r>
      <w:proofErr w:type="spellStart"/>
      <w:r w:rsidRPr="00AD0071">
        <w:rPr>
          <w:rFonts w:ascii="Arial" w:eastAsia="Times New Roman" w:hAnsi="Arial" w:cs="Arial"/>
          <w:color w:val="000000" w:themeColor="text1"/>
          <w:kern w:val="0"/>
          <w:lang w:val="de-DE" w:eastAsia="pl-PL"/>
          <w14:ligatures w14:val="none"/>
        </w:rPr>
        <w:t>dopasowania</w:t>
      </w:r>
      <w:proofErr w:type="spellEnd"/>
      <w:r w:rsidRPr="00AD0071">
        <w:rPr>
          <w:rFonts w:ascii="Arial" w:eastAsia="Times New Roman" w:hAnsi="Arial" w:cs="Arial"/>
          <w:color w:val="000000" w:themeColor="text1"/>
          <w:kern w:val="0"/>
          <w:lang w:val="de-DE" w:eastAsia="pl-PL"/>
          <w14:ligatures w14:val="none"/>
        </w:rPr>
        <w:t xml:space="preserve"> </w:t>
      </w:r>
      <w:proofErr w:type="spellStart"/>
      <w:r w:rsidRPr="00AD0071">
        <w:rPr>
          <w:rFonts w:ascii="Arial" w:eastAsia="Times New Roman" w:hAnsi="Arial" w:cs="Arial"/>
          <w:color w:val="000000" w:themeColor="text1"/>
          <w:kern w:val="0"/>
          <w:lang w:val="de-DE" w:eastAsia="pl-PL"/>
          <w14:ligatures w14:val="none"/>
        </w:rPr>
        <w:t>przy</w:t>
      </w:r>
      <w:proofErr w:type="spellEnd"/>
      <w:r w:rsidRPr="00AD0071">
        <w:rPr>
          <w:rFonts w:ascii="Arial" w:eastAsia="Times New Roman" w:hAnsi="Arial" w:cs="Arial"/>
          <w:color w:val="000000" w:themeColor="text1"/>
          <w:kern w:val="0"/>
          <w:lang w:val="de-DE" w:eastAsia="pl-PL"/>
          <w14:ligatures w14:val="none"/>
        </w:rPr>
        <w:t xml:space="preserve"> </w:t>
      </w:r>
      <w:proofErr w:type="spellStart"/>
      <w:r w:rsidRPr="00AD0071">
        <w:rPr>
          <w:rFonts w:ascii="Arial" w:eastAsia="Times New Roman" w:hAnsi="Arial" w:cs="Arial"/>
          <w:color w:val="000000" w:themeColor="text1"/>
          <w:kern w:val="0"/>
          <w:lang w:val="de-DE" w:eastAsia="pl-PL"/>
          <w14:ligatures w14:val="none"/>
        </w:rPr>
        <w:t>identyfikacji</w:t>
      </w:r>
      <w:proofErr w:type="spellEnd"/>
      <w:r w:rsidRPr="00AD0071">
        <w:rPr>
          <w:rFonts w:ascii="Arial" w:eastAsia="Times New Roman" w:hAnsi="Arial" w:cs="Arial"/>
          <w:color w:val="000000" w:themeColor="text1"/>
          <w:kern w:val="0"/>
          <w:lang w:val="de-DE" w:eastAsia="pl-PL"/>
          <w14:ligatures w14:val="none"/>
        </w:rPr>
        <w:t>)</w:t>
      </w:r>
    </w:p>
    <w:p w14:paraId="45564A1A" w14:textId="77777777" w:rsidR="00AD0071" w:rsidRPr="00AD0071" w:rsidRDefault="00AD0071" w:rsidP="00AD0071">
      <w:pPr>
        <w:numPr>
          <w:ilvl w:val="0"/>
          <w:numId w:val="3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AD0071">
        <w:rPr>
          <w:rFonts w:ascii="Arial" w:eastAsia="Times New Roman" w:hAnsi="Arial" w:cs="Arial"/>
          <w:kern w:val="0"/>
          <w:lang w:eastAsia="pl-PL"/>
          <w14:ligatures w14:val="none"/>
        </w:rPr>
        <w:t>Laser półprzewodnikowy o stabilnej długości fali promieniowania zapewniający precyzję liczb falowych nie gorszą niż +/- 0,001 cm</w:t>
      </w:r>
      <w:r w:rsidRPr="00AD0071">
        <w:rPr>
          <w:rFonts w:ascii="Arial" w:eastAsia="Times New Roman" w:hAnsi="Arial" w:cs="Arial"/>
          <w:kern w:val="0"/>
          <w:vertAlign w:val="superscript"/>
          <w:lang w:eastAsia="pl-PL"/>
          <w14:ligatures w14:val="none"/>
        </w:rPr>
        <w:t>-1</w:t>
      </w:r>
    </w:p>
    <w:p w14:paraId="1A659B5E" w14:textId="77777777" w:rsidR="00AD0071" w:rsidRPr="00AD0071" w:rsidRDefault="00AD0071" w:rsidP="00AD0071">
      <w:pPr>
        <w:numPr>
          <w:ilvl w:val="0"/>
          <w:numId w:val="3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AD0071">
        <w:rPr>
          <w:rFonts w:ascii="Arial" w:eastAsia="Times New Roman" w:hAnsi="Arial" w:cs="Arial"/>
          <w:kern w:val="0"/>
          <w:lang w:eastAsia="pl-PL"/>
          <w14:ligatures w14:val="none"/>
        </w:rPr>
        <w:t>Komunikacja spektrometru z komputerem przez złącze USB 2.0/3.0</w:t>
      </w:r>
    </w:p>
    <w:p w14:paraId="47062968" w14:textId="77777777" w:rsidR="00AD0071" w:rsidRPr="00AD0071" w:rsidRDefault="00AD0071" w:rsidP="00AD0071">
      <w:pPr>
        <w:numPr>
          <w:ilvl w:val="0"/>
          <w:numId w:val="3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AD0071">
        <w:rPr>
          <w:rFonts w:ascii="Arial" w:eastAsia="Times New Roman" w:hAnsi="Arial" w:cs="Arial"/>
          <w:kern w:val="0"/>
          <w:lang w:eastAsia="pl-PL"/>
          <w14:ligatures w14:val="none"/>
        </w:rPr>
        <w:t>Automatyczne rozpoznawanie przez system akcesoriów pomiarowych takich jak moduł do pomiarów transmisyjnych, przystawki ATR, przystawki rozproszeniowe i inne</w:t>
      </w:r>
    </w:p>
    <w:p w14:paraId="526F66D4" w14:textId="77777777" w:rsidR="00AD0071" w:rsidRPr="00AD0071" w:rsidRDefault="00AD0071" w:rsidP="00AD0071">
      <w:pPr>
        <w:numPr>
          <w:ilvl w:val="0"/>
          <w:numId w:val="3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AD0071">
        <w:rPr>
          <w:rFonts w:ascii="Arial" w:eastAsia="Times New Roman" w:hAnsi="Arial" w:cs="Arial"/>
          <w:kern w:val="0"/>
          <w:lang w:eastAsia="pl-PL"/>
          <w14:ligatures w14:val="none"/>
        </w:rPr>
        <w:t>System osuszania optyki z wkładami osuszającymi w metalowej obudowie z możliwością regeneracji w suszarce. Wymiana wkładów osuszających bez zdejmowania obudowy aparatu. Wskaźnik poziomu wilgotności na wierzchu aparatu. Nie dopuszcza się systemów osuszania wymagających podłączenia aparatu do sieci elektrycznej.</w:t>
      </w:r>
    </w:p>
    <w:p w14:paraId="16C8AA03" w14:textId="77777777" w:rsidR="00AD0071" w:rsidRPr="00AD0071" w:rsidRDefault="00AD0071" w:rsidP="00AD0071">
      <w:pPr>
        <w:numPr>
          <w:ilvl w:val="0"/>
          <w:numId w:val="3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AD0071">
        <w:rPr>
          <w:rFonts w:ascii="Arial" w:eastAsia="Times New Roman" w:hAnsi="Arial" w:cs="Arial"/>
          <w:kern w:val="0"/>
          <w:lang w:eastAsia="pl-PL"/>
          <w14:ligatures w14:val="none"/>
        </w:rPr>
        <w:t xml:space="preserve">Zestaw automatycznej weryfikacji osiągów (SPV)  do monitorowana stanu systemu zapewniający diagnostykę elementów spektrometru i testy osiągów we normy ASTM E1421 </w:t>
      </w:r>
    </w:p>
    <w:p w14:paraId="2B2EE425" w14:textId="77777777" w:rsidR="00AD0071" w:rsidRPr="00AD0071" w:rsidRDefault="00AD0071" w:rsidP="00AD0071">
      <w:pPr>
        <w:numPr>
          <w:ilvl w:val="0"/>
          <w:numId w:val="3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AD0071">
        <w:rPr>
          <w:rFonts w:ascii="Arial" w:eastAsia="Times New Roman" w:hAnsi="Arial" w:cs="Arial"/>
          <w:kern w:val="0"/>
          <w:lang w:eastAsia="pl-PL"/>
          <w14:ligatures w14:val="none"/>
        </w:rPr>
        <w:t>Wbudowana na stałe w aparat automatyczna przystawka do testowania spektrometru z kołem z certyfikowanym wzorcem polistyrenowym</w:t>
      </w:r>
    </w:p>
    <w:p w14:paraId="40F33BFA" w14:textId="77777777" w:rsidR="00AD0071" w:rsidRPr="00AD0071" w:rsidRDefault="00AD0071" w:rsidP="00AD0071">
      <w:pPr>
        <w:numPr>
          <w:ilvl w:val="0"/>
          <w:numId w:val="3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AD0071">
        <w:rPr>
          <w:rFonts w:ascii="Arial" w:eastAsia="Times New Roman" w:hAnsi="Arial" w:cs="Arial"/>
          <w:kern w:val="0"/>
          <w:lang w:eastAsia="pl-PL"/>
          <w14:ligatures w14:val="none"/>
        </w:rPr>
        <w:t>Kompaktowa konstrukcja:</w:t>
      </w:r>
    </w:p>
    <w:p w14:paraId="4E50CC2C" w14:textId="77777777" w:rsidR="00AD0071" w:rsidRPr="00AD0071" w:rsidRDefault="00AD0071" w:rsidP="00AD0071">
      <w:pPr>
        <w:numPr>
          <w:ilvl w:val="1"/>
          <w:numId w:val="6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AD0071">
        <w:rPr>
          <w:rFonts w:ascii="Arial" w:eastAsia="Times New Roman" w:hAnsi="Arial" w:cs="Arial"/>
          <w:kern w:val="0"/>
          <w:lang w:eastAsia="pl-PL"/>
          <w14:ligatures w14:val="none"/>
        </w:rPr>
        <w:t>masa spektrometru nie przekraczająca 11 kg</w:t>
      </w:r>
    </w:p>
    <w:p w14:paraId="0CB59279" w14:textId="77777777" w:rsidR="00AD0071" w:rsidRPr="00AD0071" w:rsidRDefault="00AD0071" w:rsidP="00AD0071">
      <w:pPr>
        <w:numPr>
          <w:ilvl w:val="1"/>
          <w:numId w:val="6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AD0071">
        <w:rPr>
          <w:rFonts w:ascii="Arial" w:eastAsia="Times New Roman" w:hAnsi="Arial" w:cs="Arial"/>
          <w:kern w:val="0"/>
          <w:lang w:eastAsia="pl-PL"/>
          <w14:ligatures w14:val="none"/>
        </w:rPr>
        <w:t>wymiary podstawy nie przekraczające 35 x 32 cm</w:t>
      </w:r>
    </w:p>
    <w:p w14:paraId="2CC0E14F" w14:textId="77777777" w:rsidR="00AD0071" w:rsidRPr="00AD0071" w:rsidRDefault="00AD0071" w:rsidP="00AD0071">
      <w:pPr>
        <w:numPr>
          <w:ilvl w:val="0"/>
          <w:numId w:val="3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AD0071">
        <w:rPr>
          <w:rFonts w:ascii="Arial" w:eastAsia="Times New Roman" w:hAnsi="Arial" w:cs="Arial"/>
          <w:kern w:val="0"/>
          <w:lang w:eastAsia="pl-PL"/>
          <w14:ligatures w14:val="none"/>
        </w:rPr>
        <w:t>Zasilacz spektrometru umieszczony na zewnątrz aparatu eliminujący wprowadzanie wysokiego napięcia (prądu zmiennego 230V) do aparatu i zapewniający podwyższoną stabilność termiczną systemu</w:t>
      </w:r>
    </w:p>
    <w:p w14:paraId="7E9053C2" w14:textId="77777777" w:rsidR="00AD0071" w:rsidRPr="00AD0071" w:rsidRDefault="00AD0071" w:rsidP="00AD0071">
      <w:pPr>
        <w:numPr>
          <w:ilvl w:val="0"/>
          <w:numId w:val="3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AD0071">
        <w:rPr>
          <w:rFonts w:ascii="Arial" w:eastAsia="Times New Roman" w:hAnsi="Arial" w:cs="Arial"/>
          <w:kern w:val="0"/>
          <w:lang w:eastAsia="pl-PL"/>
          <w14:ligatures w14:val="none"/>
        </w:rPr>
        <w:t xml:space="preserve">Wysokociśnieniowa przystawka ATR do szybkiego pomiaru próbek z litym kryształem diamentowym pokrywającym pełnym zakres spektralny spektrometru. Przystawka wyposażona w odchylane urządzenie dociskowe o powtarzalnej sile docisku z mechanizmem dynamometrycznym </w:t>
      </w:r>
    </w:p>
    <w:p w14:paraId="01EA454C" w14:textId="77777777" w:rsidR="00AD0071" w:rsidRPr="00AD0071" w:rsidRDefault="00AD0071" w:rsidP="00AD0071">
      <w:pPr>
        <w:numPr>
          <w:ilvl w:val="0"/>
          <w:numId w:val="3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AD0071">
        <w:rPr>
          <w:rFonts w:ascii="Arial" w:eastAsia="Times New Roman" w:hAnsi="Arial" w:cs="Arial"/>
          <w:kern w:val="0"/>
          <w:lang w:eastAsia="pl-PL"/>
          <w14:ligatures w14:val="none"/>
        </w:rPr>
        <w:lastRenderedPageBreak/>
        <w:t>Sterowanie przez zewnętrzny komputer PC pracujący w systemie Windows. Program obsługi spektrometru co najmniej w języku polskim i angielskim kompatybilny z Windows 11 64-bit. Automatyczny wybór wersji językowej przy logowaniu do Windows i przez wybór opcji regionalnych w panelu sterowania Windows. Wymagana charakterystyka:</w:t>
      </w:r>
    </w:p>
    <w:p w14:paraId="137125FD" w14:textId="77777777" w:rsidR="00AD0071" w:rsidRPr="00AD0071" w:rsidRDefault="00AD0071" w:rsidP="00AD0071">
      <w:pPr>
        <w:numPr>
          <w:ilvl w:val="1"/>
          <w:numId w:val="5"/>
        </w:numPr>
        <w:tabs>
          <w:tab w:val="num" w:pos="426"/>
          <w:tab w:val="num" w:pos="1134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AD0071">
        <w:rPr>
          <w:rFonts w:ascii="Arial" w:eastAsia="Times New Roman" w:hAnsi="Arial" w:cs="Arial"/>
          <w:kern w:val="0"/>
          <w:lang w:eastAsia="pl-PL"/>
          <w14:ligatures w14:val="none"/>
        </w:rPr>
        <w:t xml:space="preserve">pracę w trzech trybach: </w:t>
      </w:r>
    </w:p>
    <w:p w14:paraId="76CB2949" w14:textId="77777777" w:rsidR="00AD0071" w:rsidRPr="00AD0071" w:rsidRDefault="00AD0071" w:rsidP="00AD0071">
      <w:pPr>
        <w:numPr>
          <w:ilvl w:val="2"/>
          <w:numId w:val="5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AD0071">
        <w:rPr>
          <w:rFonts w:ascii="Arial" w:eastAsia="Times New Roman" w:hAnsi="Arial" w:cs="Arial"/>
          <w:kern w:val="0"/>
          <w:lang w:eastAsia="pl-PL"/>
          <w14:ligatures w14:val="none"/>
        </w:rPr>
        <w:t xml:space="preserve">tryb uproszczony/ekranu dotykowego (dostęp do podstawowych funkcji z użyciem kafelków (rejestracja widma, identyfikacja nieznanej próbki, potwierdzanie tożsamości) </w:t>
      </w:r>
    </w:p>
    <w:p w14:paraId="6AFBC636" w14:textId="77777777" w:rsidR="00AD0071" w:rsidRPr="00AD0071" w:rsidRDefault="00AD0071" w:rsidP="00AD0071">
      <w:pPr>
        <w:numPr>
          <w:ilvl w:val="2"/>
          <w:numId w:val="5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AD0071">
        <w:rPr>
          <w:rFonts w:ascii="Arial" w:eastAsia="Times New Roman" w:hAnsi="Arial" w:cs="Arial"/>
          <w:kern w:val="0"/>
          <w:lang w:eastAsia="pl-PL"/>
          <w14:ligatures w14:val="none"/>
        </w:rPr>
        <w:t>tryb zaawansowany, zapewniającym dostęp do pełnej funkcjonalności oprogramowania</w:t>
      </w:r>
    </w:p>
    <w:p w14:paraId="57EFE6A6" w14:textId="77777777" w:rsidR="00AD0071" w:rsidRPr="00AD0071" w:rsidRDefault="00AD0071" w:rsidP="00AD0071">
      <w:pPr>
        <w:numPr>
          <w:ilvl w:val="2"/>
          <w:numId w:val="5"/>
        </w:numPr>
        <w:tabs>
          <w:tab w:val="num" w:pos="426"/>
          <w:tab w:val="num" w:pos="283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AD0071">
        <w:rPr>
          <w:rFonts w:ascii="Arial" w:eastAsia="Times New Roman" w:hAnsi="Arial" w:cs="Arial"/>
          <w:kern w:val="0"/>
          <w:lang w:eastAsia="pl-PL"/>
          <w14:ligatures w14:val="none"/>
        </w:rPr>
        <w:t>tryb automatycznych procedur pomiarowych prowadzących użytkownika krok po kroku</w:t>
      </w:r>
    </w:p>
    <w:p w14:paraId="297050D6" w14:textId="77777777" w:rsidR="00AD0071" w:rsidRPr="00AD0071" w:rsidRDefault="00AD0071" w:rsidP="00AD0071">
      <w:pPr>
        <w:numPr>
          <w:ilvl w:val="1"/>
          <w:numId w:val="5"/>
        </w:numPr>
        <w:tabs>
          <w:tab w:val="num" w:pos="426"/>
          <w:tab w:val="num" w:pos="1134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AD0071">
        <w:rPr>
          <w:rFonts w:ascii="Arial" w:eastAsia="Times New Roman" w:hAnsi="Arial" w:cs="Arial"/>
          <w:kern w:val="0"/>
          <w:lang w:eastAsia="pl-PL"/>
          <w14:ligatures w14:val="none"/>
        </w:rPr>
        <w:t>tworzenie automatycznych procedur pomiarowych: intuicyjny, wizualny kreator procedur wykorzystujący technologię „przesuń-upuść”</w:t>
      </w:r>
    </w:p>
    <w:p w14:paraId="54D9F61C" w14:textId="77777777" w:rsidR="00AD0071" w:rsidRPr="00AD0071" w:rsidRDefault="00AD0071" w:rsidP="00AD0071">
      <w:pPr>
        <w:numPr>
          <w:ilvl w:val="1"/>
          <w:numId w:val="5"/>
        </w:numPr>
        <w:tabs>
          <w:tab w:val="num" w:pos="426"/>
          <w:tab w:val="num" w:pos="1134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AD0071">
        <w:rPr>
          <w:rFonts w:ascii="Arial" w:eastAsia="Times New Roman" w:hAnsi="Arial" w:cs="Arial"/>
          <w:kern w:val="0"/>
          <w:lang w:eastAsia="pl-PL"/>
          <w14:ligatures w14:val="none"/>
        </w:rPr>
        <w:t>wyświetlanie na żywo podglądu spektralnego i wyników w trakcie pomiaru</w:t>
      </w:r>
    </w:p>
    <w:p w14:paraId="48C37E3E" w14:textId="77777777" w:rsidR="00AD0071" w:rsidRPr="00AD0071" w:rsidRDefault="00AD0071" w:rsidP="00AD0071">
      <w:pPr>
        <w:numPr>
          <w:ilvl w:val="1"/>
          <w:numId w:val="5"/>
        </w:numPr>
        <w:tabs>
          <w:tab w:val="num" w:pos="426"/>
          <w:tab w:val="num" w:pos="1134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AD0071">
        <w:rPr>
          <w:rFonts w:ascii="Arial" w:eastAsia="Times New Roman" w:hAnsi="Arial" w:cs="Arial"/>
          <w:kern w:val="0"/>
          <w:lang w:eastAsia="pl-PL"/>
          <w14:ligatures w14:val="none"/>
        </w:rPr>
        <w:t>przechowywanie danych pomiarowych w relacyjnej bazie danych z możliwością automatycznego wykonywania kopii zapasowych; wymagana kompatybilność z co najmniej następującymi formatami baz danych: Maria DB, Microsoft SQL Server, Oracle, Amazon Aurora</w:t>
      </w:r>
    </w:p>
    <w:p w14:paraId="0ECEE3D9" w14:textId="77777777" w:rsidR="00AD0071" w:rsidRPr="00AD0071" w:rsidRDefault="00AD0071" w:rsidP="00AD0071">
      <w:pPr>
        <w:numPr>
          <w:ilvl w:val="1"/>
          <w:numId w:val="5"/>
        </w:numPr>
        <w:tabs>
          <w:tab w:val="num" w:pos="426"/>
          <w:tab w:val="num" w:pos="1134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AD0071">
        <w:rPr>
          <w:rFonts w:ascii="Arial" w:eastAsia="Times New Roman" w:hAnsi="Arial" w:cs="Arial"/>
          <w:kern w:val="0"/>
          <w:lang w:eastAsia="pl-PL"/>
          <w14:ligatures w14:val="none"/>
        </w:rPr>
        <w:t>analizę danych w dowolnym miejscu: wysyłanie danych do chmury, przeglądanie i analiza danych w aplikacji w chmurze, udostępnianie danych i praca zespołowa, zdalne opracowywanie wyników w aplikacji webowej bez konieczności dostępu do urządzenia i specjalistycznego oprogramowania</w:t>
      </w:r>
    </w:p>
    <w:p w14:paraId="3207AEB6" w14:textId="77777777" w:rsidR="00AD0071" w:rsidRPr="00AD0071" w:rsidRDefault="00AD0071" w:rsidP="00AD0071">
      <w:pPr>
        <w:numPr>
          <w:ilvl w:val="1"/>
          <w:numId w:val="5"/>
        </w:numPr>
        <w:tabs>
          <w:tab w:val="num" w:pos="426"/>
          <w:tab w:val="num" w:pos="1134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AD0071">
        <w:rPr>
          <w:rFonts w:ascii="Arial" w:eastAsia="Times New Roman" w:hAnsi="Arial" w:cs="Arial"/>
          <w:kern w:val="0"/>
          <w:lang w:eastAsia="pl-PL"/>
          <w14:ligatures w14:val="none"/>
        </w:rPr>
        <w:t>procedurę Auto-</w:t>
      </w:r>
      <w:proofErr w:type="spellStart"/>
      <w:r w:rsidRPr="00AD0071">
        <w:rPr>
          <w:rFonts w:ascii="Arial" w:eastAsia="Times New Roman" w:hAnsi="Arial" w:cs="Arial"/>
          <w:kern w:val="0"/>
          <w:lang w:eastAsia="pl-PL"/>
          <w14:ligatures w14:val="none"/>
        </w:rPr>
        <w:t>Tune</w:t>
      </w:r>
      <w:proofErr w:type="spellEnd"/>
      <w:r w:rsidRPr="00AD0071">
        <w:rPr>
          <w:rFonts w:ascii="Arial" w:eastAsia="Times New Roman" w:hAnsi="Arial" w:cs="Arial"/>
          <w:kern w:val="0"/>
          <w:lang w:eastAsia="pl-PL"/>
          <w14:ligatures w14:val="none"/>
        </w:rPr>
        <w:t xml:space="preserve"> - automatycznego ustawiania aparatu na maksimum energii z poziomu oprogramowania</w:t>
      </w:r>
    </w:p>
    <w:p w14:paraId="6BC63C67" w14:textId="77777777" w:rsidR="00AD0071" w:rsidRPr="00AD0071" w:rsidRDefault="00AD0071" w:rsidP="00AD0071">
      <w:pPr>
        <w:numPr>
          <w:ilvl w:val="1"/>
          <w:numId w:val="5"/>
        </w:numPr>
        <w:tabs>
          <w:tab w:val="num" w:pos="426"/>
          <w:tab w:val="num" w:pos="1134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AD0071">
        <w:rPr>
          <w:rFonts w:ascii="Arial" w:eastAsia="Times New Roman" w:hAnsi="Arial" w:cs="Arial"/>
          <w:kern w:val="0"/>
          <w:lang w:eastAsia="pl-PL"/>
          <w14:ligatures w14:val="none"/>
        </w:rPr>
        <w:t xml:space="preserve">możliwość ustawiania zaawansowanych parametrów pomiarowych - funkcji </w:t>
      </w:r>
      <w:proofErr w:type="spellStart"/>
      <w:r w:rsidRPr="00AD0071">
        <w:rPr>
          <w:rFonts w:ascii="Arial" w:eastAsia="Times New Roman" w:hAnsi="Arial" w:cs="Arial"/>
          <w:kern w:val="0"/>
          <w:lang w:eastAsia="pl-PL"/>
          <w14:ligatures w14:val="none"/>
        </w:rPr>
        <w:t>apodyzacji</w:t>
      </w:r>
      <w:proofErr w:type="spellEnd"/>
      <w:r w:rsidRPr="00AD0071">
        <w:rPr>
          <w:rFonts w:ascii="Arial" w:eastAsia="Times New Roman" w:hAnsi="Arial" w:cs="Arial"/>
          <w:kern w:val="0"/>
          <w:lang w:eastAsia="pl-PL"/>
          <w14:ligatures w14:val="none"/>
        </w:rPr>
        <w:t xml:space="preserve"> (co najmniej </w:t>
      </w:r>
      <w:proofErr w:type="spellStart"/>
      <w:r w:rsidRPr="00AD0071">
        <w:rPr>
          <w:rFonts w:ascii="Arial" w:eastAsia="Times New Roman" w:hAnsi="Arial" w:cs="Arial"/>
          <w:kern w:val="0"/>
          <w:lang w:eastAsia="pl-PL"/>
          <w14:ligatures w14:val="none"/>
        </w:rPr>
        <w:t>Happ-Genzel</w:t>
      </w:r>
      <w:proofErr w:type="spellEnd"/>
      <w:r w:rsidRPr="00AD0071">
        <w:rPr>
          <w:rFonts w:ascii="Arial" w:eastAsia="Times New Roman" w:hAnsi="Arial" w:cs="Arial"/>
          <w:kern w:val="0"/>
          <w:lang w:eastAsia="pl-PL"/>
          <w14:ligatures w14:val="none"/>
        </w:rPr>
        <w:t xml:space="preserve">, Beer-Norton (słaba, średnia, mocna), </w:t>
      </w:r>
      <w:proofErr w:type="spellStart"/>
      <w:r w:rsidRPr="00AD0071">
        <w:rPr>
          <w:rFonts w:ascii="Arial" w:eastAsia="Times New Roman" w:hAnsi="Arial" w:cs="Arial"/>
          <w:kern w:val="0"/>
          <w:lang w:eastAsia="pl-PL"/>
          <w14:ligatures w14:val="none"/>
        </w:rPr>
        <w:t>Blackman</w:t>
      </w:r>
      <w:proofErr w:type="spellEnd"/>
      <w:r w:rsidRPr="00AD0071">
        <w:rPr>
          <w:rFonts w:ascii="Arial" w:eastAsia="Times New Roman" w:hAnsi="Arial" w:cs="Arial"/>
          <w:kern w:val="0"/>
          <w:lang w:eastAsia="pl-PL"/>
          <w14:ligatures w14:val="none"/>
        </w:rPr>
        <w:t xml:space="preserve">-Harris, </w:t>
      </w:r>
      <w:proofErr w:type="spellStart"/>
      <w:r w:rsidRPr="00AD0071"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  <w:t>Boxcar</w:t>
      </w:r>
      <w:proofErr w:type="spellEnd"/>
      <w:r w:rsidRPr="00AD0071"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  <w:t>, Triangle</w:t>
      </w:r>
      <w:r w:rsidRPr="00AD0071">
        <w:rPr>
          <w:rFonts w:ascii="Arial" w:eastAsia="Times New Roman" w:hAnsi="Arial" w:cs="Arial"/>
          <w:kern w:val="0"/>
          <w:lang w:eastAsia="pl-PL"/>
          <w14:ligatures w14:val="none"/>
        </w:rPr>
        <w:t xml:space="preserve">, </w:t>
      </w:r>
      <w:proofErr w:type="spellStart"/>
      <w:r w:rsidRPr="00AD0071">
        <w:rPr>
          <w:rFonts w:ascii="Arial" w:eastAsia="Times New Roman" w:hAnsi="Arial" w:cs="Arial"/>
          <w:kern w:val="0"/>
          <w:lang w:eastAsia="pl-PL"/>
          <w14:ligatures w14:val="none"/>
        </w:rPr>
        <w:t>Cosine</w:t>
      </w:r>
      <w:proofErr w:type="spellEnd"/>
      <w:r w:rsidRPr="00AD0071">
        <w:rPr>
          <w:rFonts w:ascii="Arial" w:eastAsia="Times New Roman" w:hAnsi="Arial" w:cs="Arial"/>
          <w:kern w:val="0"/>
          <w:lang w:eastAsia="pl-PL"/>
          <w14:ligatures w14:val="none"/>
        </w:rPr>
        <w:t>),  wypełniania zerami (0, 1x, 2x)</w:t>
      </w:r>
    </w:p>
    <w:p w14:paraId="2F0835C7" w14:textId="77777777" w:rsidR="00AD0071" w:rsidRPr="00AD0071" w:rsidRDefault="00AD0071" w:rsidP="00AD0071">
      <w:pPr>
        <w:numPr>
          <w:ilvl w:val="1"/>
          <w:numId w:val="5"/>
        </w:numPr>
        <w:tabs>
          <w:tab w:val="num" w:pos="426"/>
          <w:tab w:val="num" w:pos="1134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AD0071">
        <w:rPr>
          <w:rFonts w:ascii="Arial" w:eastAsia="Times New Roman" w:hAnsi="Arial" w:cs="Arial"/>
          <w:kern w:val="0"/>
          <w:lang w:eastAsia="pl-PL"/>
          <w14:ligatures w14:val="none"/>
        </w:rPr>
        <w:t>podgląd widm zapisanych na dysku przed ich wczytaniem (jak podgląd dokumentów w pakiecie Office)</w:t>
      </w:r>
    </w:p>
    <w:p w14:paraId="6903DE98" w14:textId="77777777" w:rsidR="00AD0071" w:rsidRPr="00AD0071" w:rsidRDefault="00AD0071" w:rsidP="00AD0071">
      <w:pPr>
        <w:numPr>
          <w:ilvl w:val="1"/>
          <w:numId w:val="5"/>
        </w:numPr>
        <w:tabs>
          <w:tab w:val="num" w:pos="426"/>
          <w:tab w:val="num" w:pos="1134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AD0071">
        <w:rPr>
          <w:rFonts w:ascii="Arial" w:eastAsia="Times New Roman" w:hAnsi="Arial" w:cs="Arial"/>
          <w:kern w:val="0"/>
          <w:lang w:eastAsia="pl-PL"/>
          <w14:ligatures w14:val="none"/>
        </w:rPr>
        <w:t xml:space="preserve">dostęp do surowych danych łącznie z </w:t>
      </w:r>
      <w:proofErr w:type="spellStart"/>
      <w:r w:rsidRPr="00AD0071">
        <w:rPr>
          <w:rFonts w:ascii="Arial" w:eastAsia="Times New Roman" w:hAnsi="Arial" w:cs="Arial"/>
          <w:kern w:val="0"/>
          <w:lang w:eastAsia="pl-PL"/>
          <w14:ligatures w14:val="none"/>
        </w:rPr>
        <w:t>interferogramem</w:t>
      </w:r>
      <w:proofErr w:type="spellEnd"/>
    </w:p>
    <w:p w14:paraId="547F5C1D" w14:textId="77777777" w:rsidR="00AD0071" w:rsidRPr="00AD0071" w:rsidRDefault="00AD0071" w:rsidP="00AD0071">
      <w:pPr>
        <w:numPr>
          <w:ilvl w:val="1"/>
          <w:numId w:val="5"/>
        </w:numPr>
        <w:tabs>
          <w:tab w:val="num" w:pos="426"/>
          <w:tab w:val="num" w:pos="1134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color w:val="FF0000"/>
          <w:kern w:val="0"/>
          <w:lang w:eastAsia="pl-PL"/>
          <w14:ligatures w14:val="none"/>
        </w:rPr>
      </w:pPr>
      <w:r w:rsidRPr="00AD0071">
        <w:rPr>
          <w:rFonts w:ascii="Arial" w:eastAsia="Times New Roman" w:hAnsi="Arial" w:cs="Arial"/>
          <w:kern w:val="0"/>
          <w:lang w:eastAsia="pl-PL"/>
          <w14:ligatures w14:val="none"/>
        </w:rPr>
        <w:t xml:space="preserve">eksport danych spektralnych w najczęściej wykorzystywanych  formatach widm IR, co najmniej: </w:t>
      </w:r>
      <w:proofErr w:type="spellStart"/>
      <w:r w:rsidRPr="00AD0071">
        <w:rPr>
          <w:rFonts w:ascii="Arial" w:eastAsia="Times New Roman" w:hAnsi="Arial" w:cs="Arial"/>
          <w:kern w:val="0"/>
          <w:lang w:eastAsia="pl-PL"/>
          <w14:ligatures w14:val="none"/>
        </w:rPr>
        <w:t>spc</w:t>
      </w:r>
      <w:proofErr w:type="spellEnd"/>
      <w:r w:rsidRPr="00AD0071">
        <w:rPr>
          <w:rFonts w:ascii="Arial" w:eastAsia="Times New Roman" w:hAnsi="Arial" w:cs="Arial"/>
          <w:kern w:val="0"/>
          <w:lang w:eastAsia="pl-PL"/>
          <w14:ligatures w14:val="none"/>
        </w:rPr>
        <w:t xml:space="preserve"> (m.in. GRAMS), spa (</w:t>
      </w:r>
      <w:proofErr w:type="spellStart"/>
      <w:r w:rsidRPr="00AD0071">
        <w:rPr>
          <w:rFonts w:ascii="Arial" w:eastAsia="Times New Roman" w:hAnsi="Arial" w:cs="Arial"/>
          <w:kern w:val="0"/>
          <w:lang w:eastAsia="pl-PL"/>
          <w14:ligatures w14:val="none"/>
        </w:rPr>
        <w:t>m.in.OMNIC</w:t>
      </w:r>
      <w:proofErr w:type="spellEnd"/>
      <w:r w:rsidRPr="00AD0071">
        <w:rPr>
          <w:rFonts w:ascii="Arial" w:eastAsia="Times New Roman" w:hAnsi="Arial" w:cs="Arial"/>
          <w:kern w:val="0"/>
          <w:lang w:eastAsia="pl-PL"/>
          <w14:ligatures w14:val="none"/>
        </w:rPr>
        <w:t>),  txt/</w:t>
      </w:r>
      <w:proofErr w:type="spellStart"/>
      <w:r w:rsidRPr="00AD0071">
        <w:rPr>
          <w:rFonts w:ascii="Arial" w:eastAsia="Times New Roman" w:hAnsi="Arial" w:cs="Arial"/>
          <w:kern w:val="0"/>
          <w:lang w:eastAsia="pl-PL"/>
          <w14:ligatures w14:val="none"/>
        </w:rPr>
        <w:t>csv</w:t>
      </w:r>
      <w:proofErr w:type="spellEnd"/>
      <w:r w:rsidRPr="00AD0071">
        <w:rPr>
          <w:rFonts w:ascii="Arial" w:eastAsia="Times New Roman" w:hAnsi="Arial" w:cs="Arial"/>
          <w:kern w:val="0"/>
          <w:lang w:eastAsia="pl-PL"/>
          <w14:ligatures w14:val="none"/>
        </w:rPr>
        <w:t xml:space="preserve"> (ASCII)</w:t>
      </w:r>
    </w:p>
    <w:p w14:paraId="34FD97C8" w14:textId="77777777" w:rsidR="00AD0071" w:rsidRPr="00AD0071" w:rsidRDefault="00AD0071" w:rsidP="00AD0071">
      <w:pPr>
        <w:numPr>
          <w:ilvl w:val="1"/>
          <w:numId w:val="5"/>
        </w:numPr>
        <w:tabs>
          <w:tab w:val="num" w:pos="426"/>
          <w:tab w:val="num" w:pos="1134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AD0071">
        <w:rPr>
          <w:rFonts w:ascii="Arial" w:eastAsia="Times New Roman" w:hAnsi="Arial" w:cs="Arial"/>
          <w:kern w:val="0"/>
          <w:lang w:eastAsia="pl-PL"/>
          <w14:ligatures w14:val="none"/>
        </w:rPr>
        <w:t>funkcje przetwarzania widm: korekcja linii bazowej,</w:t>
      </w:r>
      <w:r w:rsidRPr="00AD0071">
        <w:rPr>
          <w:rFonts w:ascii="Arial" w:eastAsia="Times New Roman" w:hAnsi="Arial" w:cs="Arial"/>
          <w:color w:val="FF0000"/>
          <w:kern w:val="0"/>
          <w:lang w:eastAsia="pl-PL"/>
          <w14:ligatures w14:val="none"/>
        </w:rPr>
        <w:t xml:space="preserve"> </w:t>
      </w:r>
      <w:r w:rsidRPr="00AD0071">
        <w:rPr>
          <w:rFonts w:ascii="Arial" w:eastAsia="Times New Roman" w:hAnsi="Arial" w:cs="Arial"/>
          <w:kern w:val="0"/>
          <w:lang w:eastAsia="pl-PL"/>
          <w14:ligatures w14:val="none"/>
        </w:rPr>
        <w:t xml:space="preserve">odejmowanie spektralne, wyznaczanie pochodnych, znajdowanie maksimów, transformacja </w:t>
      </w:r>
      <w:proofErr w:type="spellStart"/>
      <w:r w:rsidRPr="00AD0071">
        <w:rPr>
          <w:rFonts w:ascii="Arial" w:eastAsia="Times New Roman" w:hAnsi="Arial" w:cs="Arial"/>
          <w:kern w:val="0"/>
          <w:lang w:eastAsia="pl-PL"/>
          <w14:ligatures w14:val="none"/>
        </w:rPr>
        <w:t>Kramersa</w:t>
      </w:r>
      <w:proofErr w:type="spellEnd"/>
      <w:r w:rsidRPr="00AD0071">
        <w:rPr>
          <w:rFonts w:ascii="Arial" w:eastAsia="Times New Roman" w:hAnsi="Arial" w:cs="Arial"/>
          <w:kern w:val="0"/>
          <w:lang w:eastAsia="pl-PL"/>
          <w14:ligatures w14:val="none"/>
        </w:rPr>
        <w:t xml:space="preserve"> </w:t>
      </w:r>
      <w:proofErr w:type="spellStart"/>
      <w:r w:rsidRPr="00AD0071">
        <w:rPr>
          <w:rFonts w:ascii="Arial" w:eastAsia="Times New Roman" w:hAnsi="Arial" w:cs="Arial"/>
          <w:kern w:val="0"/>
          <w:lang w:eastAsia="pl-PL"/>
          <w14:ligatures w14:val="none"/>
        </w:rPr>
        <w:t>Kroniga</w:t>
      </w:r>
      <w:proofErr w:type="spellEnd"/>
      <w:r w:rsidRPr="00AD0071">
        <w:rPr>
          <w:rFonts w:ascii="Arial" w:eastAsia="Times New Roman" w:hAnsi="Arial" w:cs="Arial"/>
          <w:kern w:val="0"/>
          <w:lang w:eastAsia="pl-PL"/>
          <w14:ligatures w14:val="none"/>
        </w:rPr>
        <w:t>, korekcja ATR,  pomiar wysokości i położenia pasma, pomiar pola powierzchni pasm - bezwzględnej i względnej</w:t>
      </w:r>
    </w:p>
    <w:p w14:paraId="7FB4A5ED" w14:textId="77777777" w:rsidR="00AD0071" w:rsidRPr="00AD0071" w:rsidRDefault="00AD0071" w:rsidP="00AD0071">
      <w:pPr>
        <w:numPr>
          <w:ilvl w:val="1"/>
          <w:numId w:val="5"/>
        </w:numPr>
        <w:tabs>
          <w:tab w:val="num" w:pos="426"/>
          <w:tab w:val="num" w:pos="1134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AD0071">
        <w:rPr>
          <w:rFonts w:ascii="Arial" w:eastAsia="Times New Roman" w:hAnsi="Arial" w:cs="Arial"/>
          <w:kern w:val="0"/>
          <w:lang w:eastAsia="pl-PL"/>
          <w14:ligatures w14:val="none"/>
        </w:rPr>
        <w:t>przeszukiwanie bibliotek w celu identyfikacji widma nieznanej próbki oraz/lub porównania z widmem wzorca</w:t>
      </w:r>
    </w:p>
    <w:p w14:paraId="504E5FDF" w14:textId="77777777" w:rsidR="00AD0071" w:rsidRPr="00AD0071" w:rsidRDefault="00AD0071" w:rsidP="00AD0071">
      <w:pPr>
        <w:numPr>
          <w:ilvl w:val="1"/>
          <w:numId w:val="5"/>
        </w:numPr>
        <w:tabs>
          <w:tab w:val="num" w:pos="426"/>
          <w:tab w:val="num" w:pos="1134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lang w:val="en-GB" w:eastAsia="pl-PL"/>
          <w14:ligatures w14:val="none"/>
        </w:rPr>
      </w:pPr>
      <w:proofErr w:type="spellStart"/>
      <w:r w:rsidRPr="00AD0071">
        <w:rPr>
          <w:rFonts w:ascii="Arial" w:eastAsia="Times New Roman" w:hAnsi="Arial" w:cs="Arial"/>
          <w:kern w:val="0"/>
          <w:lang w:val="en-GB" w:eastAsia="pl-PL"/>
          <w14:ligatures w14:val="none"/>
        </w:rPr>
        <w:t>tworzenie</w:t>
      </w:r>
      <w:proofErr w:type="spellEnd"/>
      <w:r w:rsidRPr="00AD0071">
        <w:rPr>
          <w:rFonts w:ascii="Arial" w:eastAsia="Times New Roman" w:hAnsi="Arial" w:cs="Arial"/>
          <w:kern w:val="0"/>
          <w:lang w:val="en-GB" w:eastAsia="pl-PL"/>
          <w14:ligatures w14:val="none"/>
        </w:rPr>
        <w:t xml:space="preserve"> </w:t>
      </w:r>
      <w:proofErr w:type="spellStart"/>
      <w:r w:rsidRPr="00AD0071">
        <w:rPr>
          <w:rFonts w:ascii="Arial" w:eastAsia="Times New Roman" w:hAnsi="Arial" w:cs="Arial"/>
          <w:kern w:val="0"/>
          <w:lang w:val="en-GB" w:eastAsia="pl-PL"/>
          <w14:ligatures w14:val="none"/>
        </w:rPr>
        <w:t>własnych</w:t>
      </w:r>
      <w:proofErr w:type="spellEnd"/>
      <w:r w:rsidRPr="00AD0071">
        <w:rPr>
          <w:rFonts w:ascii="Arial" w:eastAsia="Times New Roman" w:hAnsi="Arial" w:cs="Arial"/>
          <w:kern w:val="0"/>
          <w:lang w:val="en-GB" w:eastAsia="pl-PL"/>
          <w14:ligatures w14:val="none"/>
        </w:rPr>
        <w:t xml:space="preserve"> </w:t>
      </w:r>
      <w:proofErr w:type="spellStart"/>
      <w:r w:rsidRPr="00AD0071">
        <w:rPr>
          <w:rFonts w:ascii="Arial" w:eastAsia="Times New Roman" w:hAnsi="Arial" w:cs="Arial"/>
          <w:kern w:val="0"/>
          <w:lang w:val="en-GB" w:eastAsia="pl-PL"/>
          <w14:ligatures w14:val="none"/>
        </w:rPr>
        <w:t>bibliotek</w:t>
      </w:r>
      <w:proofErr w:type="spellEnd"/>
      <w:r w:rsidRPr="00AD0071">
        <w:rPr>
          <w:rFonts w:ascii="Arial" w:eastAsia="Times New Roman" w:hAnsi="Arial" w:cs="Arial"/>
          <w:kern w:val="0"/>
          <w:lang w:val="en-GB" w:eastAsia="pl-PL"/>
          <w14:ligatures w14:val="none"/>
        </w:rPr>
        <w:t xml:space="preserve"> </w:t>
      </w:r>
      <w:proofErr w:type="spellStart"/>
      <w:r w:rsidRPr="00AD0071">
        <w:rPr>
          <w:rFonts w:ascii="Arial" w:eastAsia="Times New Roman" w:hAnsi="Arial" w:cs="Arial"/>
          <w:kern w:val="0"/>
          <w:lang w:val="en-GB" w:eastAsia="pl-PL"/>
          <w14:ligatures w14:val="none"/>
        </w:rPr>
        <w:t>użytkownika</w:t>
      </w:r>
      <w:proofErr w:type="spellEnd"/>
      <w:r w:rsidRPr="00AD0071">
        <w:rPr>
          <w:rFonts w:ascii="Arial" w:eastAsia="Times New Roman" w:hAnsi="Arial" w:cs="Arial"/>
          <w:kern w:val="0"/>
          <w:lang w:val="en-GB" w:eastAsia="pl-PL"/>
          <w14:ligatures w14:val="none"/>
        </w:rPr>
        <w:t xml:space="preserve">, </w:t>
      </w:r>
    </w:p>
    <w:p w14:paraId="69C0C1B4" w14:textId="77777777" w:rsidR="00AD0071" w:rsidRPr="00AD0071" w:rsidRDefault="00AD0071" w:rsidP="00AD0071">
      <w:pPr>
        <w:numPr>
          <w:ilvl w:val="1"/>
          <w:numId w:val="5"/>
        </w:numPr>
        <w:tabs>
          <w:tab w:val="num" w:pos="426"/>
          <w:tab w:val="num" w:pos="1134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AD0071">
        <w:rPr>
          <w:rFonts w:ascii="Arial" w:eastAsia="Times New Roman" w:hAnsi="Arial" w:cs="Arial"/>
          <w:kern w:val="0"/>
          <w:lang w:eastAsia="pl-PL"/>
          <w14:ligatures w14:val="none"/>
        </w:rPr>
        <w:t xml:space="preserve">biblioteki widm obejmujące co najmniej 5 tyś. widm związków organicznych, nieorganicznych, polimerów </w:t>
      </w:r>
    </w:p>
    <w:p w14:paraId="22D41279" w14:textId="77777777" w:rsidR="00AD0071" w:rsidRPr="00AD0071" w:rsidRDefault="00AD0071" w:rsidP="00AD0071">
      <w:pPr>
        <w:numPr>
          <w:ilvl w:val="1"/>
          <w:numId w:val="5"/>
        </w:numPr>
        <w:tabs>
          <w:tab w:val="num" w:pos="426"/>
          <w:tab w:val="num" w:pos="1134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color w:val="3366FF"/>
          <w:kern w:val="0"/>
          <w:lang w:eastAsia="pl-PL"/>
          <w14:ligatures w14:val="none"/>
        </w:rPr>
      </w:pPr>
      <w:r w:rsidRPr="00AD0071">
        <w:rPr>
          <w:rFonts w:ascii="Arial" w:eastAsia="Times New Roman" w:hAnsi="Arial" w:cs="Arial"/>
          <w:kern w:val="0"/>
          <w:lang w:eastAsia="pl-PL"/>
          <w14:ligatures w14:val="none"/>
        </w:rPr>
        <w:t>automatyczna korekcja zawartości CO</w:t>
      </w:r>
      <w:r w:rsidRPr="00AD0071">
        <w:rPr>
          <w:rFonts w:ascii="Arial" w:eastAsia="Times New Roman" w:hAnsi="Arial" w:cs="Arial"/>
          <w:kern w:val="0"/>
          <w:vertAlign w:val="subscript"/>
          <w:lang w:eastAsia="pl-PL"/>
          <w14:ligatures w14:val="none"/>
        </w:rPr>
        <w:t>2</w:t>
      </w:r>
      <w:r w:rsidRPr="00AD0071">
        <w:rPr>
          <w:rFonts w:ascii="Arial" w:eastAsia="Times New Roman" w:hAnsi="Arial" w:cs="Arial"/>
          <w:kern w:val="0"/>
          <w:lang w:eastAsia="pl-PL"/>
          <w14:ligatures w14:val="none"/>
        </w:rPr>
        <w:t xml:space="preserve"> i pary wodnej przez oprogramowanie bez konieczności zbierania widm referencyjnych</w:t>
      </w:r>
    </w:p>
    <w:p w14:paraId="3CD57E01" w14:textId="77777777" w:rsidR="00AD0071" w:rsidRPr="00AD0071" w:rsidRDefault="00AD0071" w:rsidP="00AD0071">
      <w:pPr>
        <w:numPr>
          <w:ilvl w:val="1"/>
          <w:numId w:val="5"/>
        </w:numPr>
        <w:tabs>
          <w:tab w:val="num" w:pos="426"/>
          <w:tab w:val="num" w:pos="1134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AD0071">
        <w:rPr>
          <w:rFonts w:ascii="Arial" w:eastAsia="Times New Roman" w:hAnsi="Arial" w:cs="Arial"/>
          <w:kern w:val="0"/>
          <w:lang w:eastAsia="pl-PL"/>
          <w14:ligatures w14:val="none"/>
        </w:rPr>
        <w:t>funkcja automatycznego pomiaru tła w czasie bezczynności urządzenia</w:t>
      </w:r>
    </w:p>
    <w:p w14:paraId="654FC23B" w14:textId="77777777" w:rsidR="00AD0071" w:rsidRPr="00AD0071" w:rsidRDefault="00AD0071" w:rsidP="00AD0071">
      <w:pPr>
        <w:numPr>
          <w:ilvl w:val="1"/>
          <w:numId w:val="5"/>
        </w:numPr>
        <w:tabs>
          <w:tab w:val="num" w:pos="426"/>
          <w:tab w:val="num" w:pos="1134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AD0071">
        <w:rPr>
          <w:rFonts w:ascii="Arial" w:eastAsia="Times New Roman" w:hAnsi="Arial" w:cs="Arial"/>
          <w:kern w:val="0"/>
          <w:lang w:eastAsia="pl-PL"/>
          <w14:ligatures w14:val="none"/>
        </w:rPr>
        <w:t>wbudowane procedury testów farmakopealnych (EP, USP, JP, CP)</w:t>
      </w:r>
    </w:p>
    <w:p w14:paraId="3FDB316B" w14:textId="77777777" w:rsidR="00AD0071" w:rsidRPr="00AD0071" w:rsidRDefault="00AD0071" w:rsidP="00AD0071">
      <w:pPr>
        <w:numPr>
          <w:ilvl w:val="1"/>
          <w:numId w:val="5"/>
        </w:numPr>
        <w:tabs>
          <w:tab w:val="num" w:pos="426"/>
          <w:tab w:val="num" w:pos="1134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AD0071">
        <w:rPr>
          <w:rFonts w:ascii="Arial" w:eastAsia="Times New Roman" w:hAnsi="Arial" w:cs="Arial"/>
          <w:kern w:val="0"/>
          <w:lang w:eastAsia="pl-PL"/>
          <w14:ligatures w14:val="none"/>
        </w:rPr>
        <w:t>moduł oprogramowania do analiz chemometrycznych obejmujący algorytmy analizy ilościowej i klasyfikacyjnej – co najmniej następujące:</w:t>
      </w:r>
    </w:p>
    <w:p w14:paraId="5703A37F" w14:textId="77777777" w:rsidR="00AD0071" w:rsidRPr="00AD0071" w:rsidRDefault="00AD0071" w:rsidP="00AD0071">
      <w:pPr>
        <w:numPr>
          <w:ilvl w:val="2"/>
          <w:numId w:val="5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AD0071">
        <w:rPr>
          <w:rFonts w:ascii="Arial" w:eastAsia="Times New Roman" w:hAnsi="Arial" w:cs="Arial"/>
          <w:kern w:val="0"/>
          <w:lang w:eastAsia="pl-PL"/>
          <w14:ligatures w14:val="none"/>
        </w:rPr>
        <w:t xml:space="preserve"> do analiz ilościowych</w:t>
      </w:r>
    </w:p>
    <w:p w14:paraId="41A41FDF" w14:textId="77777777" w:rsidR="00AD0071" w:rsidRPr="00AD0071" w:rsidRDefault="00AD0071" w:rsidP="00AD0071">
      <w:pPr>
        <w:numPr>
          <w:ilvl w:val="3"/>
          <w:numId w:val="5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AD0071">
        <w:rPr>
          <w:rFonts w:ascii="Arial" w:eastAsia="Times New Roman" w:hAnsi="Arial" w:cs="Arial"/>
          <w:kern w:val="0"/>
          <w:lang w:eastAsia="pl-PL"/>
          <w14:ligatures w14:val="none"/>
        </w:rPr>
        <w:t>prawo Lamberta-Beera</w:t>
      </w:r>
    </w:p>
    <w:p w14:paraId="50677498" w14:textId="77777777" w:rsidR="00AD0071" w:rsidRPr="00AD0071" w:rsidRDefault="00AD0071" w:rsidP="00AD0071">
      <w:pPr>
        <w:numPr>
          <w:ilvl w:val="3"/>
          <w:numId w:val="5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AD0071">
        <w:rPr>
          <w:rFonts w:ascii="Arial" w:eastAsia="Times New Roman" w:hAnsi="Arial" w:cs="Arial"/>
          <w:kern w:val="0"/>
          <w:lang w:eastAsia="pl-PL"/>
          <w14:ligatures w14:val="none"/>
        </w:rPr>
        <w:t>klasyczna metoda najmniejszych kwadratów</w:t>
      </w:r>
    </w:p>
    <w:p w14:paraId="2BF0C91B" w14:textId="77777777" w:rsidR="00AD0071" w:rsidRPr="00AD0071" w:rsidRDefault="00AD0071" w:rsidP="00AD0071">
      <w:pPr>
        <w:numPr>
          <w:ilvl w:val="2"/>
          <w:numId w:val="5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AD0071">
        <w:rPr>
          <w:rFonts w:ascii="Arial" w:eastAsia="Times New Roman" w:hAnsi="Arial" w:cs="Arial"/>
          <w:kern w:val="0"/>
          <w:lang w:eastAsia="pl-PL"/>
          <w14:ligatures w14:val="none"/>
        </w:rPr>
        <w:t>do analiz klasyfikacyjnych</w:t>
      </w:r>
    </w:p>
    <w:p w14:paraId="4F5FDB23" w14:textId="77777777" w:rsidR="00AD0071" w:rsidRPr="00AD0071" w:rsidRDefault="00AD0071" w:rsidP="00AD0071">
      <w:pPr>
        <w:numPr>
          <w:ilvl w:val="3"/>
          <w:numId w:val="5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AD0071">
        <w:rPr>
          <w:rFonts w:ascii="Arial" w:eastAsia="Times New Roman" w:hAnsi="Arial" w:cs="Arial"/>
          <w:kern w:val="0"/>
          <w:lang w:eastAsia="pl-PL"/>
          <w14:ligatures w14:val="none"/>
        </w:rPr>
        <w:t>przeszukiwanie biblioteki wzorców z analizą korelacji, także dla pochodnych widm</w:t>
      </w:r>
    </w:p>
    <w:p w14:paraId="2B66AEC0" w14:textId="77777777" w:rsidR="00AD0071" w:rsidRPr="00AD0071" w:rsidRDefault="00AD0071" w:rsidP="00AD0071">
      <w:pPr>
        <w:numPr>
          <w:ilvl w:val="3"/>
          <w:numId w:val="5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AD0071">
        <w:rPr>
          <w:rFonts w:ascii="Arial" w:eastAsia="Times New Roman" w:hAnsi="Arial" w:cs="Arial"/>
          <w:kern w:val="0"/>
          <w:lang w:eastAsia="pl-PL"/>
          <w14:ligatures w14:val="none"/>
        </w:rPr>
        <w:t>wektorowa analiza podobieństwa</w:t>
      </w:r>
    </w:p>
    <w:p w14:paraId="1D4AB7D8" w14:textId="77777777" w:rsidR="00AD0071" w:rsidRPr="00AD0071" w:rsidRDefault="00AD0071" w:rsidP="00AD0071">
      <w:pPr>
        <w:numPr>
          <w:ilvl w:val="3"/>
          <w:numId w:val="5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AD0071">
        <w:rPr>
          <w:rFonts w:ascii="Arial" w:eastAsia="Times New Roman" w:hAnsi="Arial" w:cs="Arial"/>
          <w:kern w:val="0"/>
          <w:lang w:eastAsia="pl-PL"/>
          <w14:ligatures w14:val="none"/>
        </w:rPr>
        <w:t>analiza korelacyjna widm uśrednionych</w:t>
      </w:r>
    </w:p>
    <w:p w14:paraId="567BA6DE" w14:textId="77777777" w:rsidR="00AD0071" w:rsidRPr="00AD0071" w:rsidRDefault="00AD0071" w:rsidP="00AD0071">
      <w:pPr>
        <w:numPr>
          <w:ilvl w:val="1"/>
          <w:numId w:val="5"/>
        </w:numPr>
        <w:tabs>
          <w:tab w:val="num" w:pos="426"/>
          <w:tab w:val="num" w:pos="1134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AD0071">
        <w:rPr>
          <w:rFonts w:ascii="Arial" w:eastAsia="Times New Roman" w:hAnsi="Arial" w:cs="Arial"/>
          <w:kern w:val="0"/>
          <w:lang w:eastAsia="pl-PL"/>
          <w14:ligatures w14:val="none"/>
        </w:rPr>
        <w:t>funkcja</w:t>
      </w:r>
      <w:r w:rsidRPr="00AD0071">
        <w:rPr>
          <w:rFonts w:ascii="Arial" w:eastAsia="Times New Roman" w:hAnsi="Arial" w:cs="Arial"/>
          <w:bCs/>
          <w:color w:val="000000"/>
          <w:kern w:val="0"/>
          <w:lang w:eastAsia="pl-PL"/>
          <w14:ligatures w14:val="none"/>
        </w:rPr>
        <w:t xml:space="preserve"> rozszerzonej analizy widm obejmująca algorytm jednoczesnej wieloskładnikowej identyfikacji widm, pozwalający na identyfikację składników próbki w trakcie pojedynczego </w:t>
      </w:r>
      <w:r w:rsidRPr="00AD0071">
        <w:rPr>
          <w:rFonts w:ascii="Arial" w:eastAsia="Times New Roman" w:hAnsi="Arial" w:cs="Arial"/>
          <w:bCs/>
          <w:color w:val="000000"/>
          <w:kern w:val="0"/>
          <w:lang w:eastAsia="pl-PL"/>
          <w14:ligatures w14:val="none"/>
        </w:rPr>
        <w:lastRenderedPageBreak/>
        <w:t>przeszukiwania biblioteki, bez konieczności stosowania odejmowania widm poszczególnych składników</w:t>
      </w:r>
    </w:p>
    <w:p w14:paraId="16F2EE14" w14:textId="30D867E2" w:rsidR="00635961" w:rsidRPr="00635961" w:rsidRDefault="00AD0071" w:rsidP="00635961">
      <w:pPr>
        <w:pStyle w:val="Akapitzlist"/>
        <w:numPr>
          <w:ilvl w:val="0"/>
          <w:numId w:val="3"/>
        </w:numPr>
        <w:tabs>
          <w:tab w:val="clear" w:pos="720"/>
          <w:tab w:val="num" w:pos="426"/>
        </w:tabs>
        <w:ind w:left="426" w:hanging="426"/>
        <w:jc w:val="both"/>
        <w:rPr>
          <w:rFonts w:eastAsia="Times New Roman" w:cs="Arial"/>
          <w:sz w:val="22"/>
          <w:lang w:eastAsia="pl-PL"/>
        </w:rPr>
      </w:pPr>
      <w:r w:rsidRPr="00635961">
        <w:rPr>
          <w:rFonts w:eastAsia="Times New Roman" w:cs="Arial"/>
          <w:lang w:eastAsia="pl-PL"/>
        </w:rPr>
        <w:t xml:space="preserve">Kompatybilny </w:t>
      </w:r>
      <w:r w:rsidR="00635961" w:rsidRPr="00635961">
        <w:rPr>
          <w:rFonts w:eastAsia="Times New Roman" w:cs="Arial"/>
          <w:sz w:val="22"/>
          <w:lang w:eastAsia="pl-PL"/>
        </w:rPr>
        <w:t xml:space="preserve">laptop o parametrach nie gorszych niż: procesor wielordzeniowy, w teście wydajnościowym </w:t>
      </w:r>
      <w:proofErr w:type="spellStart"/>
      <w:r w:rsidR="00635961" w:rsidRPr="00635961">
        <w:rPr>
          <w:rFonts w:eastAsia="Times New Roman" w:cs="Arial"/>
          <w:sz w:val="22"/>
          <w:lang w:eastAsia="pl-PL"/>
        </w:rPr>
        <w:t>PassMark</w:t>
      </w:r>
      <w:proofErr w:type="spellEnd"/>
      <w:r w:rsidR="00635961" w:rsidRPr="00635961">
        <w:rPr>
          <w:rFonts w:eastAsia="Times New Roman" w:cs="Arial"/>
          <w:sz w:val="22"/>
          <w:lang w:eastAsia="pl-PL"/>
        </w:rPr>
        <w:t xml:space="preserve"> co najmniej 19000 punktów wg. Kolumny </w:t>
      </w:r>
      <w:proofErr w:type="spellStart"/>
      <w:r w:rsidR="00635961" w:rsidRPr="00635961">
        <w:rPr>
          <w:rFonts w:eastAsia="Times New Roman" w:cs="Arial"/>
          <w:sz w:val="22"/>
          <w:lang w:eastAsia="pl-PL"/>
        </w:rPr>
        <w:t>Passmark</w:t>
      </w:r>
      <w:proofErr w:type="spellEnd"/>
      <w:r w:rsidR="00635961" w:rsidRPr="00635961">
        <w:rPr>
          <w:rFonts w:eastAsia="Times New Roman" w:cs="Arial"/>
          <w:sz w:val="22"/>
          <w:lang w:eastAsia="pl-PL"/>
        </w:rPr>
        <w:t xml:space="preserve"> CPU Mark, na stronie http://cpubenchmark.net/cpu_list.php (zgodnie z aktualnymi danymi z 2025 roku), 8GB RAM, HDD 256 SSD, przekątna nie mniejsza niż 17”, mysz optyczna, Windows 11 Pro (PL)</w:t>
      </w:r>
    </w:p>
    <w:p w14:paraId="619DFF0D" w14:textId="6476FEEF" w:rsidR="00AD0071" w:rsidRDefault="00AD0071" w:rsidP="00635961">
      <w:pPr>
        <w:tabs>
          <w:tab w:val="num" w:pos="426"/>
        </w:tabs>
        <w:spacing w:after="0" w:line="240" w:lineRule="auto"/>
        <w:ind w:left="426"/>
        <w:jc w:val="both"/>
        <w:rPr>
          <w:rFonts w:ascii="Arial" w:eastAsia="Times New Roman" w:hAnsi="Arial" w:cs="Arial"/>
          <w:b/>
          <w:snapToGrid w:val="0"/>
          <w:kern w:val="0"/>
          <w:lang w:eastAsia="pl-PL"/>
          <w14:ligatures w14:val="none"/>
        </w:rPr>
      </w:pPr>
    </w:p>
    <w:p w14:paraId="441F12C1" w14:textId="77777777" w:rsidR="00635961" w:rsidRPr="00635961" w:rsidRDefault="00635961" w:rsidP="00635961">
      <w:pPr>
        <w:tabs>
          <w:tab w:val="num" w:pos="426"/>
        </w:tabs>
        <w:spacing w:after="0" w:line="240" w:lineRule="auto"/>
        <w:ind w:left="426"/>
        <w:jc w:val="both"/>
        <w:rPr>
          <w:rFonts w:ascii="Arial" w:eastAsia="Times New Roman" w:hAnsi="Arial" w:cs="Arial"/>
          <w:b/>
          <w:snapToGrid w:val="0"/>
          <w:kern w:val="0"/>
          <w:lang w:eastAsia="pl-PL"/>
          <w14:ligatures w14:val="none"/>
        </w:rPr>
      </w:pPr>
    </w:p>
    <w:p w14:paraId="054E727D" w14:textId="77777777" w:rsidR="00AD0071" w:rsidRPr="00AD0071" w:rsidRDefault="00AD0071" w:rsidP="00AD0071">
      <w:pPr>
        <w:tabs>
          <w:tab w:val="num" w:pos="426"/>
          <w:tab w:val="num" w:pos="567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kern w:val="0"/>
          <w:lang w:eastAsia="pl-PL"/>
          <w14:ligatures w14:val="none"/>
        </w:rPr>
      </w:pPr>
      <w:r w:rsidRPr="00AD0071">
        <w:rPr>
          <w:rFonts w:ascii="Arial" w:eastAsia="Times New Roman" w:hAnsi="Arial" w:cs="Arial"/>
          <w:b/>
          <w:snapToGrid w:val="0"/>
          <w:kern w:val="0"/>
          <w:lang w:eastAsia="pl-PL"/>
          <w14:ligatures w14:val="none"/>
        </w:rPr>
        <w:t>Pozostałe warunki:</w:t>
      </w:r>
    </w:p>
    <w:p w14:paraId="2D8AD3F1" w14:textId="77777777" w:rsidR="00AD0071" w:rsidRPr="00635961" w:rsidRDefault="00AD0071" w:rsidP="00AD0071">
      <w:pPr>
        <w:numPr>
          <w:ilvl w:val="0"/>
          <w:numId w:val="4"/>
        </w:numPr>
        <w:tabs>
          <w:tab w:val="num" w:pos="426"/>
          <w:tab w:val="num" w:pos="567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635961">
        <w:rPr>
          <w:rFonts w:ascii="Arial" w:eastAsia="Times New Roman" w:hAnsi="Arial" w:cs="Arial"/>
          <w:kern w:val="0"/>
          <w:lang w:eastAsia="pl-PL"/>
          <w14:ligatures w14:val="none"/>
        </w:rPr>
        <w:t>Gwarancja co najmniej 24 miesiące, ponadto interferometr, laser, źródło – 10 lat.</w:t>
      </w:r>
    </w:p>
    <w:p w14:paraId="41F196AC" w14:textId="77777777" w:rsidR="00AD0071" w:rsidRPr="00635961" w:rsidRDefault="00AD0071" w:rsidP="00AD0071">
      <w:pPr>
        <w:numPr>
          <w:ilvl w:val="0"/>
          <w:numId w:val="4"/>
        </w:numPr>
        <w:tabs>
          <w:tab w:val="num" w:pos="426"/>
          <w:tab w:val="num" w:pos="567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635961">
        <w:rPr>
          <w:rFonts w:ascii="Arial" w:eastAsia="Times New Roman" w:hAnsi="Arial" w:cs="Arial"/>
          <w:kern w:val="0"/>
          <w:lang w:eastAsia="pl-PL"/>
          <w14:ligatures w14:val="none"/>
        </w:rPr>
        <w:t xml:space="preserve">Zapewnienie części zamiennych i serwisu pogwarancyjnego co najmniej przez 8 lat. </w:t>
      </w:r>
    </w:p>
    <w:p w14:paraId="6C2E2151" w14:textId="5D33615C" w:rsidR="00AD0071" w:rsidRPr="00635961" w:rsidRDefault="00AD0071" w:rsidP="00AD0071">
      <w:pPr>
        <w:numPr>
          <w:ilvl w:val="0"/>
          <w:numId w:val="4"/>
        </w:numPr>
        <w:tabs>
          <w:tab w:val="num" w:pos="426"/>
          <w:tab w:val="num" w:pos="567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635961">
        <w:rPr>
          <w:rFonts w:ascii="Arial" w:eastAsia="Times New Roman" w:hAnsi="Arial" w:cs="Arial"/>
          <w:kern w:val="0"/>
          <w:lang w:eastAsia="pl-PL"/>
          <w14:ligatures w14:val="none"/>
        </w:rPr>
        <w:t>Wymagany montaż i uruchomienie przyrządu wraz ze sprawdzeniem działania urządzeń oraz instrukta</w:t>
      </w:r>
      <w:r w:rsidR="000C5CC7" w:rsidRPr="00635961">
        <w:rPr>
          <w:rFonts w:ascii="Arial" w:eastAsia="Times New Roman" w:hAnsi="Arial" w:cs="Arial"/>
          <w:kern w:val="0"/>
          <w:lang w:eastAsia="pl-PL"/>
          <w14:ligatures w14:val="none"/>
        </w:rPr>
        <w:t>ż</w:t>
      </w:r>
      <w:r w:rsidRPr="00635961">
        <w:rPr>
          <w:rFonts w:ascii="Arial" w:eastAsia="Times New Roman" w:hAnsi="Arial" w:cs="Arial"/>
          <w:kern w:val="0"/>
          <w:lang w:eastAsia="pl-PL"/>
          <w14:ligatures w14:val="none"/>
        </w:rPr>
        <w:t xml:space="preserve"> pracowników</w:t>
      </w:r>
    </w:p>
    <w:p w14:paraId="156F4B81" w14:textId="182DB78B" w:rsidR="00AD0071" w:rsidRPr="00635961" w:rsidRDefault="00AD0071" w:rsidP="00AD0071">
      <w:pPr>
        <w:numPr>
          <w:ilvl w:val="0"/>
          <w:numId w:val="4"/>
        </w:numPr>
        <w:tabs>
          <w:tab w:val="num" w:pos="426"/>
          <w:tab w:val="num" w:pos="567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635961">
        <w:rPr>
          <w:rFonts w:ascii="Arial" w:eastAsia="Times New Roman" w:hAnsi="Arial" w:cs="Arial"/>
          <w:kern w:val="0"/>
          <w:lang w:eastAsia="pl-PL"/>
          <w14:ligatures w14:val="none"/>
        </w:rPr>
        <w:t>Termin realizacji do 1</w:t>
      </w:r>
      <w:r w:rsidR="00635961" w:rsidRPr="00635961">
        <w:rPr>
          <w:rFonts w:ascii="Arial" w:eastAsia="Times New Roman" w:hAnsi="Arial" w:cs="Arial"/>
          <w:kern w:val="0"/>
          <w:lang w:eastAsia="pl-PL"/>
          <w14:ligatures w14:val="none"/>
        </w:rPr>
        <w:t>2</w:t>
      </w:r>
      <w:r w:rsidRPr="00635961">
        <w:rPr>
          <w:rFonts w:ascii="Arial" w:eastAsia="Times New Roman" w:hAnsi="Arial" w:cs="Arial"/>
          <w:kern w:val="0"/>
          <w:lang w:eastAsia="pl-PL"/>
          <w14:ligatures w14:val="none"/>
        </w:rPr>
        <w:t xml:space="preserve"> tygodni od daty zawarcia umowy.</w:t>
      </w:r>
    </w:p>
    <w:p w14:paraId="5E9BB637" w14:textId="16AA3E10" w:rsidR="00AD0071" w:rsidRDefault="00AD0071" w:rsidP="00AD0071">
      <w:pPr>
        <w:tabs>
          <w:tab w:val="num" w:pos="426"/>
        </w:tabs>
        <w:ind w:left="426" w:hanging="426"/>
        <w:rPr>
          <w:rFonts w:ascii="Arial" w:hAnsi="Arial" w:cs="Arial"/>
          <w:b/>
          <w:bCs/>
        </w:rPr>
      </w:pPr>
    </w:p>
    <w:p w14:paraId="1C1BBCBD" w14:textId="77777777" w:rsidR="00AD0071" w:rsidRPr="00AD0071" w:rsidRDefault="00AD0071" w:rsidP="00AD0071">
      <w:pPr>
        <w:tabs>
          <w:tab w:val="num" w:pos="426"/>
        </w:tabs>
        <w:ind w:left="426" w:hanging="426"/>
        <w:rPr>
          <w:rFonts w:ascii="Arial" w:hAnsi="Arial" w:cs="Arial"/>
          <w:b/>
          <w:bCs/>
        </w:rPr>
      </w:pPr>
    </w:p>
    <w:sectPr w:rsidR="00AD0071" w:rsidRPr="00AD00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Narrow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97485C"/>
    <w:multiLevelType w:val="hybridMultilevel"/>
    <w:tmpl w:val="76562D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127789"/>
    <w:multiLevelType w:val="hybridMultilevel"/>
    <w:tmpl w:val="4CD4EC44"/>
    <w:lvl w:ilvl="0" w:tplc="CD803388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6B5C99"/>
    <w:multiLevelType w:val="hybridMultilevel"/>
    <w:tmpl w:val="63FE712C"/>
    <w:lvl w:ilvl="0" w:tplc="B08C9E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6930ADAA">
      <w:start w:val="1"/>
      <w:numFmt w:val="bullet"/>
      <w:lvlText w:val="-"/>
      <w:lvlJc w:val="left"/>
      <w:pPr>
        <w:tabs>
          <w:tab w:val="num" w:pos="1363"/>
        </w:tabs>
        <w:ind w:left="1363" w:hanging="283"/>
      </w:pPr>
      <w:rPr>
        <w:rFonts w:ascii="Courier New" w:hAnsi="Courier New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5F80DFE"/>
    <w:multiLevelType w:val="hybridMultilevel"/>
    <w:tmpl w:val="017EB03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6EA3B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61F52A5"/>
    <w:multiLevelType w:val="hybridMultilevel"/>
    <w:tmpl w:val="A66036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5276D6"/>
    <w:multiLevelType w:val="hybridMultilevel"/>
    <w:tmpl w:val="8F7646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FF5220"/>
    <w:multiLevelType w:val="hybridMultilevel"/>
    <w:tmpl w:val="A8FC63E4"/>
    <w:lvl w:ilvl="0" w:tplc="D1E0F81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D7CAEFAC">
      <w:start w:val="1"/>
      <w:numFmt w:val="bullet"/>
      <w:lvlText w:val="-"/>
      <w:lvlJc w:val="left"/>
      <w:pPr>
        <w:tabs>
          <w:tab w:val="num" w:pos="2836"/>
        </w:tabs>
        <w:ind w:left="2836" w:hanging="283"/>
      </w:pPr>
      <w:rPr>
        <w:rFonts w:ascii="Courier New" w:hAnsi="Courier New" w:hint="default"/>
        <w:color w:val="auto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6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7UwMzWwMDA0szAwsjRX0lEKTi0uzszPAykwrAUAMNLZOSwAAAA="/>
  </w:docVars>
  <w:rsids>
    <w:rsidRoot w:val="009B63DA"/>
    <w:rsid w:val="000C5CC7"/>
    <w:rsid w:val="001E7422"/>
    <w:rsid w:val="002214CC"/>
    <w:rsid w:val="00342F6A"/>
    <w:rsid w:val="0049709D"/>
    <w:rsid w:val="0053066E"/>
    <w:rsid w:val="00635961"/>
    <w:rsid w:val="00896C5D"/>
    <w:rsid w:val="00924F11"/>
    <w:rsid w:val="009472AC"/>
    <w:rsid w:val="009B63DA"/>
    <w:rsid w:val="00AD0071"/>
    <w:rsid w:val="00DE1229"/>
    <w:rsid w:val="00E61FED"/>
    <w:rsid w:val="00EC7572"/>
    <w:rsid w:val="00ED06B5"/>
    <w:rsid w:val="00EF4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1EF6C1"/>
  <w15:chartTrackingRefBased/>
  <w15:docId w15:val="{B8796008-8A4C-4255-AFE2-25FFF9920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63DA"/>
    <w:pPr>
      <w:spacing w:after="0" w:line="240" w:lineRule="auto"/>
      <w:ind w:left="720"/>
      <w:contextualSpacing/>
    </w:pPr>
    <w:rPr>
      <w:rFonts w:ascii="Arial" w:hAnsi="Arial"/>
      <w:kern w:val="0"/>
      <w:sz w:val="24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96C5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96C5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96C5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96C5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96C5D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6C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6C5D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1E742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4</Pages>
  <Words>1346</Words>
  <Characters>8080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Przemysław Woźny</dc:creator>
  <cp:keywords/>
  <dc:description/>
  <cp:lastModifiedBy>Paweł Dąbrowski</cp:lastModifiedBy>
  <cp:revision>7</cp:revision>
  <dcterms:created xsi:type="dcterms:W3CDTF">2024-07-19T10:54:00Z</dcterms:created>
  <dcterms:modified xsi:type="dcterms:W3CDTF">2025-03-28T13:40:00Z</dcterms:modified>
</cp:coreProperties>
</file>