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244"/>
        <w:tblW w:w="5000" w:type="pct"/>
        <w:jc w:val="center"/>
        <w:tblLook w:val="0000"/>
      </w:tblPr>
      <w:tblGrid>
        <w:gridCol w:w="556"/>
        <w:gridCol w:w="2529"/>
        <w:gridCol w:w="1330"/>
        <w:gridCol w:w="2011"/>
        <w:gridCol w:w="1761"/>
        <w:gridCol w:w="756"/>
        <w:gridCol w:w="1689"/>
        <w:gridCol w:w="2380"/>
        <w:gridCol w:w="2380"/>
        <w:gridCol w:w="222"/>
      </w:tblGrid>
      <w:tr w:rsidR="00802EE2" w:rsidRPr="0056037C" w:rsidTr="00802EE2">
        <w:trPr>
          <w:trHeight w:val="416"/>
          <w:jc w:val="center"/>
        </w:trPr>
        <w:tc>
          <w:tcPr>
            <w:tcW w:w="17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EE2" w:rsidRPr="0056037C" w:rsidRDefault="00802EE2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81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EE2" w:rsidRPr="0056037C" w:rsidRDefault="00802EE2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42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EE2" w:rsidRPr="0056037C" w:rsidRDefault="00802EE2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Ilość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EE2" w:rsidRPr="0056037C" w:rsidRDefault="00802EE2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/model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EE2" w:rsidRDefault="00802EE2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 xml:space="preserve">Cena jedn. netto </w:t>
            </w:r>
          </w:p>
          <w:p w:rsidR="00802EE2" w:rsidRPr="0056037C" w:rsidRDefault="00802EE2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[PLN]</w:t>
            </w:r>
          </w:p>
        </w:tc>
        <w:tc>
          <w:tcPr>
            <w:tcW w:w="24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EE2" w:rsidRPr="0056037C" w:rsidRDefault="00802EE2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EE2" w:rsidRPr="0056037C" w:rsidRDefault="00802EE2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7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2EE2" w:rsidRDefault="00802EE2" w:rsidP="00802EE2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netto</w:t>
            </w:r>
          </w:p>
          <w:p w:rsidR="00802EE2" w:rsidRPr="0056037C" w:rsidRDefault="00802EE2" w:rsidP="00802EE2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[PLN]</w:t>
            </w:r>
          </w:p>
        </w:tc>
        <w:tc>
          <w:tcPr>
            <w:tcW w:w="7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EE2" w:rsidRDefault="00802EE2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Wartość brutto </w:t>
            </w:r>
          </w:p>
          <w:p w:rsidR="00802EE2" w:rsidRPr="0056037C" w:rsidRDefault="00802EE2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bCs/>
                <w:sz w:val="22"/>
                <w:szCs w:val="22"/>
              </w:rPr>
              <w:t>[PLN]</w:t>
            </w:r>
          </w:p>
        </w:tc>
        <w:tc>
          <w:tcPr>
            <w:tcW w:w="71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02EE2" w:rsidRPr="0056037C" w:rsidRDefault="00802EE2" w:rsidP="006D38C3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802EE2" w:rsidRPr="0056037C" w:rsidTr="00802EE2">
        <w:trPr>
          <w:trHeight w:val="600"/>
          <w:jc w:val="center"/>
        </w:trPr>
        <w:tc>
          <w:tcPr>
            <w:tcW w:w="17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EE2" w:rsidRPr="0056037C" w:rsidRDefault="00802EE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1.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EE2" w:rsidRPr="0056037C" w:rsidRDefault="00802EE2" w:rsidP="00642A06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Pompa infuzyjna objętościowa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EE2" w:rsidRPr="0056037C" w:rsidRDefault="00802EE2" w:rsidP="00802EE2">
            <w:pPr>
              <w:ind w:left="-516" w:firstLine="516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4 </w:t>
            </w: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komplet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y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EE2" w:rsidRPr="0056037C" w:rsidRDefault="00802EE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EE2" w:rsidRPr="0056037C" w:rsidRDefault="00802EE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02EE2" w:rsidRPr="0056037C" w:rsidRDefault="00802EE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02EE2" w:rsidRPr="0056037C" w:rsidRDefault="00802EE2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802EE2" w:rsidRPr="0056037C" w:rsidRDefault="00802EE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02EE2" w:rsidRPr="0056037C" w:rsidRDefault="00802EE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802EE2" w:rsidRPr="0056037C" w:rsidRDefault="00802EE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A0AC9" w:rsidRPr="0056037C" w:rsidRDefault="008A0AC9" w:rsidP="00F173A8">
      <w:pPr>
        <w:rPr>
          <w:rFonts w:ascii="Arial Narrow" w:hAnsi="Arial Narrow" w:cs="Arial"/>
          <w:b/>
          <w:sz w:val="22"/>
          <w:szCs w:val="22"/>
        </w:rPr>
      </w:pPr>
      <w:r w:rsidRPr="0056037C">
        <w:rPr>
          <w:rFonts w:ascii="Arial Narrow" w:hAnsi="Arial Narrow" w:cs="Arial"/>
          <w:b/>
          <w:sz w:val="22"/>
          <w:szCs w:val="22"/>
        </w:rPr>
        <w:t>Parametry techniczne</w:t>
      </w:r>
    </w:p>
    <w:tbl>
      <w:tblPr>
        <w:tblpPr w:leftFromText="141" w:rightFromText="141" w:vertAnchor="page" w:horzAnchor="margin" w:tblpY="3710"/>
        <w:tblW w:w="4885" w:type="pct"/>
        <w:tblCellMar>
          <w:left w:w="10" w:type="dxa"/>
          <w:right w:w="10" w:type="dxa"/>
        </w:tblCellMar>
        <w:tblLook w:val="0000"/>
      </w:tblPr>
      <w:tblGrid>
        <w:gridCol w:w="723"/>
        <w:gridCol w:w="9710"/>
        <w:gridCol w:w="1949"/>
        <w:gridCol w:w="2799"/>
      </w:tblGrid>
      <w:tr w:rsidR="008A0AC9" w:rsidRPr="00E61EE5" w:rsidTr="00EF5FD9">
        <w:trPr>
          <w:cantSplit/>
          <w:trHeight w:val="146"/>
        </w:trPr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E61EE5" w:rsidRDefault="008A0AC9" w:rsidP="00EF5F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E61EE5" w:rsidRDefault="008A0AC9" w:rsidP="00EF5F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E61EE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E61EE5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E61EE5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E61EE5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E61EE5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E61EE5" w:rsidTr="00EF5FD9">
        <w:trPr>
          <w:cantSplit/>
          <w:trHeight w:hRule="exact" w:val="275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E61EE5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61EE5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FE6123" w:rsidRPr="00E61EE5" w:rsidTr="00870A83">
        <w:trPr>
          <w:cantSplit/>
          <w:trHeight w:val="95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521" w:rsidRPr="00E61EE5" w:rsidRDefault="00FE6123" w:rsidP="00B0752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Pompa objętościowa sterowana elektronicznie przeznac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zona do stosowania u dorosłych </w:t>
            </w: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do tymczasowego lub ciągłego podawania roztworów pozajelitowych i dojelitowych za pośrednictwem standardowych medycznych dróg dostępu.</w:t>
            </w:r>
          </w:p>
          <w:p w:rsidR="00FE6123" w:rsidRPr="00E61EE5" w:rsidRDefault="00FE6123" w:rsidP="00B0752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Do tych dróg należą m.in.: droga dożylna, dotętnicza, podskórna, zewnątrzoponowa i dojelitowa.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E61EE5">
        <w:trPr>
          <w:cantSplit/>
          <w:trHeight w:val="361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Zasilanie 230V 50 Hz, bezpośrednio z sieci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E61EE5">
        <w:trPr>
          <w:cantSplit/>
          <w:trHeight w:val="29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Klasa ochronności II lub równoważna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E61EE5">
        <w:trPr>
          <w:cantSplit/>
          <w:trHeight w:val="399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Masa pompy gotowej do użycia poniżej 2 kg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E61EE5">
        <w:trPr>
          <w:cantSplit/>
          <w:trHeight w:val="419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Dokładność podaży +/- 3%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E61EE5">
        <w:trPr>
          <w:cantSplit/>
          <w:trHeight w:val="41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Menu pompy w języku polskim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E61EE5">
        <w:trPr>
          <w:cantSplit/>
          <w:trHeight w:val="4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Instrukcja obsługi zaimplemetnowana w menu pompy, ułatwiająca obsługę urządzenia podczas zakładania linii jednorazowej.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E61EE5">
        <w:trPr>
          <w:cantSplit/>
          <w:trHeight w:val="42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Stopień ochrony IP 44 lub równoważny, chroniący przed bryzgami wody z dowolnego kierunku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870A83">
        <w:trPr>
          <w:cantSplit/>
          <w:trHeight w:val="69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B07521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Kolorowy wyświetlacz 5" </w:t>
            </w:r>
            <w:r w:rsidR="00FE6123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umożliwiający pełne doty</w:t>
            </w: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kowe sterowanie i obsługę pompy.</w:t>
            </w:r>
            <w:r w:rsidR="00FE6123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Wysoka rozdzielczość wyświetlanych informacji, min. 800x240 punktów.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B07521">
        <w:trPr>
          <w:cantSplit/>
          <w:trHeight w:val="88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Wbudowa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ny uchwyt do przenoszenia pompy.</w:t>
            </w: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Możliwość łączenia pomp w moduły i przenoszenia bez użycia stacji dokującej -  3 pompy na jednym uchwyc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ie. </w:t>
            </w: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Odłączalny chwyt do mocowania pompy do stojaków infuzyjnych, oraz szyn poziomych. Zakres regulacji min. 20-40mm. 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B07521">
        <w:trPr>
          <w:cantSplit/>
          <w:trHeight w:val="7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Linia infuzyjna moc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owana od przodu, chroniona przez drzwiczki pompy. </w:t>
            </w: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Mechanizm zabezpieczający  przed swobodnym  niekontrolowanym przepływem składający się z dwóch elementów – jeden w pompie jeden na drenie.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870A83">
        <w:trPr>
          <w:cantSplit/>
          <w:trHeight w:val="97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Dostępne linie infuzyjne do szerokiego spektrum terapii: podstawowe bezbarwne, chroniące przed światłem, do transfuzji, do terapii przeciwbólowych pracujące w systemie NRFit, do antybiotykoterapii, wielodrożne do onkologii pracujące w systemie zamkniętym, oraz dojelitowe pracujące w systemie ENFit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Zatrzaskowe mocowanie w stacji dokującej, bez konieczności przykręcania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E61EE5">
        <w:trPr>
          <w:cantSplit/>
          <w:trHeight w:val="48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Komunikacja pomiędzy pompą a stacja dokującą odbywa się za pośrednictwem IrDA</w:t>
            </w:r>
            <w:r w:rsidR="00B07521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870A83">
        <w:trPr>
          <w:cantSplit/>
          <w:trHeight w:val="64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870A8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Pompa wyposażona w mod</w:t>
            </w:r>
            <w:r w:rsidR="00870A83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uł łączności bezprzewodowej WLAN umożliwiający </w:t>
            </w: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podłączenie urządzenia do szpitalnego systemu informatycznego</w:t>
            </w:r>
            <w:r w:rsidR="00870A83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zdalnej aktualizacji oprogramowania pompy, oraz biblioteki leków bez konieczności przerywania pracy pompy</w:t>
            </w:r>
            <w:r w:rsidR="00870A83"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Zakres prędkości infuzji min. 0,1 do 1200 ml/h. Zmiana prędkości podaży bez przerywania infuzji.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Wstępnie wybierana objętość w zakresie 0,10 - 9999 ml , w zakresie 0,01 ml — 99,99 ml programowana w krokach co 0,01 ml.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Wstępnie wybierany c</w:t>
            </w:r>
            <w:r w:rsidR="00611F87">
              <w:rPr>
                <w:rFonts w:ascii="Arial Narrow" w:hAnsi="Arial Narrow" w:cs="Arial"/>
                <w:color w:val="000000"/>
                <w:sz w:val="20"/>
                <w:szCs w:val="20"/>
              </w:rPr>
              <w:t>zas w zakresie 00h 01min - 99h 5</w:t>
            </w: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9min.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Automatyczna kalkulacja prędkości podaży po wprowadzeniu objętości i czasu.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programowania parametrów infuzji w mg, mcg, ng, IE, mmol, lub mEq, z uwzględnieniem lub nie masy ciała w odniesieniu do czasu ( np. mg/kg/min; mg/kg/h; mg/kg/24h).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Pompa wyposażona w system redukcji błędów dawki. 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System automatycznej redukcji bolusa po alarmie ciśnienia okluzji.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Bolus: Prędkość bolusa możliwa do zaprogramowania w zakresie1-1200 ml/h. 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9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Tryby bolusa:</w:t>
            </w:r>
          </w:p>
          <w:p w:rsidR="00FE6123" w:rsidRPr="00E61EE5" w:rsidRDefault="00FE6123" w:rsidP="00FE6123">
            <w:pPr>
              <w:pStyle w:val="Akapitzlist"/>
              <w:numPr>
                <w:ilvl w:val="0"/>
                <w:numId w:val="23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bolus na żądanie,</w:t>
            </w:r>
          </w:p>
          <w:p w:rsidR="00FE6123" w:rsidRPr="00E61EE5" w:rsidRDefault="00FE6123" w:rsidP="00FE6123">
            <w:pPr>
              <w:pStyle w:val="Akapitzlist"/>
              <w:numPr>
                <w:ilvl w:val="0"/>
                <w:numId w:val="23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bolus programowany z automatyczną kalkulacją prędkości po wprowadzeniu objętości i czasu.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podaży bolusa w jednostkach mg, mcg, mmol, mEq oraz jednostkach wagowych.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Tryb stand-by w zakresie od 1 min do 24 godzin z programowaniem co 1 minutę.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Regulacja intensywności podświetlenia na 9 poziomach.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CC532A">
        <w:trPr>
          <w:cantSplit/>
          <w:trHeight w:val="63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Biblioteka leków z możliwością wpisu min.10 000 leków, z możliwością podzielenia na min. 30 kategorii i 15 profili pacjentów.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7822E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CC532A">
        <w:trPr>
          <w:cantSplit/>
          <w:trHeight w:val="54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Każdy lek może być powiązany z limitami miękkimi, z limitami twardymi, oraz kolorowymi etykietami - min. 30 kombinacji kolorystycznych.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CC532A">
        <w:trPr>
          <w:cantSplit/>
          <w:trHeight w:val="42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Nazwa leku stale widoczna na wyświetlaczu pompy, również po wystąpieniu dowolnego alarmu.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CC532A">
        <w:trPr>
          <w:cantSplit/>
          <w:trHeight w:val="6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wprowadzenia do pompy biblioteki leków bezpośrednio z komputera, lub zdalnie poprzez sieć szpitalną z centralnego serwera.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FE6123">
        <w:trPr>
          <w:cantSplit/>
          <w:trHeight w:val="67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Ciśnienie okluzji możliwe do ustawienia na min. 9 poziomach w zakresie od 50 do 825 mmHg.</w:t>
            </w:r>
          </w:p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Wskaźnik ciśnienia okluzji stale widoczny na wyświetlaczu pompy.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E61EE5">
        <w:trPr>
          <w:cantSplit/>
          <w:trHeight w:val="148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Wbudowany akumulator litowo – jonowy:</w:t>
            </w:r>
          </w:p>
          <w:p w:rsidR="00FE6123" w:rsidRPr="00E61EE5" w:rsidRDefault="00FE6123" w:rsidP="00FE6123">
            <w:pPr>
              <w:pStyle w:val="Akapitzlist"/>
              <w:numPr>
                <w:ilvl w:val="0"/>
                <w:numId w:val="22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zasilanie z wbudowanego akumulatora ok. 6 godz. przy przepływie 100 ml/h, </w:t>
            </w:r>
          </w:p>
          <w:p w:rsidR="00FE6123" w:rsidRPr="00E61EE5" w:rsidRDefault="00FE6123" w:rsidP="00FE6123">
            <w:pPr>
              <w:pStyle w:val="Akapitzlist"/>
              <w:numPr>
                <w:ilvl w:val="0"/>
                <w:numId w:val="22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czas ponownego ładowania ok. 5 godz., </w:t>
            </w:r>
          </w:p>
          <w:p w:rsidR="00FE6123" w:rsidRPr="00E61EE5" w:rsidRDefault="00FE6123" w:rsidP="00FE6123">
            <w:pPr>
              <w:pStyle w:val="Akapitzlist"/>
              <w:numPr>
                <w:ilvl w:val="0"/>
                <w:numId w:val="22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na wyświetlaczu widoczna precyzyjna informacja o pozostałym czasie pracy akumulatora w godzinach i minutach,</w:t>
            </w:r>
          </w:p>
          <w:p w:rsidR="00FE6123" w:rsidRPr="00E61EE5" w:rsidRDefault="00FE6123" w:rsidP="00FE6123">
            <w:pPr>
              <w:pStyle w:val="Akapitzlist"/>
              <w:numPr>
                <w:ilvl w:val="0"/>
                <w:numId w:val="22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automatyczne ładowanie akumulatora w pompie podłączonej do zasilania sieciowego,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CC532A">
        <w:trPr>
          <w:cantSplit/>
          <w:trHeight w:val="361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Pobór mocy w normalnych warunkach pracy ok. 6 W.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CC532A">
        <w:trPr>
          <w:cantSplit/>
          <w:trHeight w:val="42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Rozbudowany system alarmów wizualnych i dźwiękowych.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CC532A">
        <w:trPr>
          <w:cantSplit/>
          <w:trHeight w:val="401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Czułość techniczna wykrywania pęcherzyków powietrza≥ 0.01 mL.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CC532A">
        <w:trPr>
          <w:cantSplit/>
          <w:trHeight w:val="421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Historia pracy dostępna z menu pompy, z możliwością zapisania do 1000 zdarzeń.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CC532A">
        <w:trPr>
          <w:cantSplit/>
          <w:trHeight w:val="69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color w:val="000000"/>
                <w:sz w:val="20"/>
                <w:szCs w:val="20"/>
              </w:rPr>
              <w:t>Możliwość wprowadzenia informacji o dacie następnego przeglądu technicznego i wyświetlania jej przy każdym uruchomieniu pompy.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CC532A">
        <w:trPr>
          <w:cantSplit/>
          <w:trHeight w:val="72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B07521" w:rsidP="00FE6123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 xml:space="preserve">Stojak na postawie jezdnej </w:t>
            </w:r>
            <w:r w:rsidR="006A3B11" w:rsidRPr="00E61EE5">
              <w:rPr>
                <w:rFonts w:ascii="Arial Narrow" w:hAnsi="Arial Narrow" w:cs="Arial"/>
                <w:sz w:val="20"/>
                <w:szCs w:val="20"/>
              </w:rPr>
              <w:t>z czteroma haczykami na płyny</w:t>
            </w:r>
            <w:r w:rsidR="00CC532A" w:rsidRPr="00E61EE5">
              <w:rPr>
                <w:rFonts w:ascii="Arial Narrow" w:hAnsi="Arial Narrow" w:cs="Arial"/>
                <w:sz w:val="20"/>
                <w:szCs w:val="20"/>
              </w:rPr>
              <w:t xml:space="preserve"> wraz z listwą zasilającą</w:t>
            </w:r>
            <w:r w:rsidR="006A3B11" w:rsidRPr="00E61EE5">
              <w:rPr>
                <w:rFonts w:ascii="Arial Narrow" w:hAnsi="Arial Narrow" w:cs="Arial"/>
                <w:sz w:val="20"/>
                <w:szCs w:val="20"/>
              </w:rPr>
              <w:t xml:space="preserve"> do zaoferowanych pomp </w:t>
            </w:r>
            <w:r w:rsidR="00186813" w:rsidRPr="00E61EE5">
              <w:rPr>
                <w:rFonts w:ascii="Arial Narrow" w:hAnsi="Arial Narrow" w:cs="Arial"/>
                <w:sz w:val="20"/>
                <w:szCs w:val="20"/>
              </w:rPr>
              <w:t xml:space="preserve">infuzyjnych </w:t>
            </w:r>
            <w:r w:rsidR="006A3B11" w:rsidRPr="00E61EE5">
              <w:rPr>
                <w:rFonts w:ascii="Arial Narrow" w:hAnsi="Arial Narrow" w:cs="Arial"/>
                <w:sz w:val="20"/>
                <w:szCs w:val="20"/>
              </w:rPr>
              <w:t>objętoś</w:t>
            </w:r>
            <w:r w:rsidR="004F7CE7">
              <w:rPr>
                <w:rFonts w:ascii="Arial Narrow" w:hAnsi="Arial Narrow" w:cs="Arial"/>
                <w:sz w:val="20"/>
                <w:szCs w:val="20"/>
              </w:rPr>
              <w:t>ciowych  – 4</w:t>
            </w:r>
            <w:r w:rsidR="00870A83" w:rsidRPr="00E61EE5">
              <w:rPr>
                <w:rFonts w:ascii="Arial Narrow" w:hAnsi="Arial Narrow" w:cs="Arial"/>
                <w:sz w:val="20"/>
                <w:szCs w:val="20"/>
              </w:rPr>
              <w:t xml:space="preserve"> szt.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8A0AC9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E61EE5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FE6123" w:rsidRPr="00E61EE5" w:rsidTr="000800BE">
        <w:trPr>
          <w:cantSplit/>
          <w:trHeight w:val="33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</w:t>
            </w:r>
            <w:r w:rsidR="009F424E">
              <w:rPr>
                <w:rFonts w:ascii="Arial Narrow" w:hAnsi="Arial Narrow" w:cs="Arial"/>
                <w:spacing w:val="-1"/>
                <w:sz w:val="20"/>
                <w:szCs w:val="20"/>
              </w:rPr>
              <w:t>ie nowe, rok produkcji 2025</w:t>
            </w:r>
            <w:bookmarkStart w:id="1" w:name="_GoBack"/>
            <w:bookmarkEnd w:id="1"/>
            <w:r w:rsidRPr="00E61EE5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E6123" w:rsidRPr="00E61EE5" w:rsidTr="000800BE">
        <w:trPr>
          <w:cantSplit/>
          <w:trHeight w:val="61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autoSpaceDE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że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i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do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z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bez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żadnych d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odatkowych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6123" w:rsidRPr="00E61EE5" w:rsidRDefault="00FE6123" w:rsidP="00FE612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56412B" w:rsidRPr="00E61EE5" w:rsidTr="00F73106">
        <w:trPr>
          <w:cantSplit/>
          <w:trHeight w:val="92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56412B" w:rsidRPr="00E61EE5" w:rsidRDefault="0056412B" w:rsidP="0056412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we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56412B" w:rsidRPr="00E61EE5" w:rsidRDefault="0056412B" w:rsidP="0056412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AB756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61EE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6412B" w:rsidRPr="00E61EE5" w:rsidTr="00F73106">
        <w:trPr>
          <w:cantSplit/>
          <w:trHeight w:hRule="exact" w:val="435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56412B" w:rsidRPr="00E61EE5" w:rsidTr="000800BE">
        <w:trPr>
          <w:cantSplit/>
          <w:trHeight w:hRule="exact" w:val="65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61EE5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6412B" w:rsidRPr="00E61EE5" w:rsidRDefault="0056412B" w:rsidP="005641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6412B" w:rsidRPr="00E61EE5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61EE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6412B" w:rsidRPr="00E61EE5" w:rsidRDefault="0056412B" w:rsidP="005641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6412B" w:rsidRPr="00E61EE5" w:rsidTr="005A469B">
        <w:trPr>
          <w:cantSplit/>
          <w:trHeight w:hRule="exact" w:val="63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61EE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6412B" w:rsidRPr="00E61EE5" w:rsidRDefault="0056412B" w:rsidP="005641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6412B" w:rsidRPr="00E61EE5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61EE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6412B" w:rsidRPr="00E61EE5" w:rsidRDefault="0056412B" w:rsidP="005641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6412B" w:rsidRPr="00E61EE5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61EE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6412B" w:rsidRPr="00E61EE5" w:rsidRDefault="0056412B" w:rsidP="005641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6412B" w:rsidRPr="00E61EE5" w:rsidTr="000800BE">
        <w:trPr>
          <w:cantSplit/>
          <w:trHeight w:hRule="exact" w:val="41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61EE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6412B" w:rsidRPr="00E61EE5" w:rsidRDefault="0056412B" w:rsidP="005641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6412B" w:rsidRPr="00E61EE5" w:rsidTr="000800BE">
        <w:trPr>
          <w:cantSplit/>
          <w:trHeight w:hRule="exact" w:val="918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6412B" w:rsidRPr="00E61EE5" w:rsidRDefault="0056412B" w:rsidP="005641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6412B" w:rsidRPr="00E61EE5" w:rsidTr="005A469B">
        <w:trPr>
          <w:cantSplit/>
          <w:trHeight w:hRule="exact" w:val="63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61EE5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6412B" w:rsidRPr="00E61EE5" w:rsidRDefault="0056412B" w:rsidP="005641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6412B" w:rsidRPr="00E61EE5" w:rsidTr="005A469B">
        <w:trPr>
          <w:cantSplit/>
          <w:trHeight w:hRule="exact" w:val="71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E61EE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6412B" w:rsidRPr="00E61EE5" w:rsidRDefault="0056412B" w:rsidP="005641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6412B" w:rsidRPr="00E61EE5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E61EE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6412B" w:rsidRPr="00E61EE5" w:rsidRDefault="0056412B" w:rsidP="0056412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1EE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6412B" w:rsidRPr="00E61EE5" w:rsidRDefault="0056412B" w:rsidP="0056412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0800BE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349F" w:rsidRDefault="0089349F">
      <w:r>
        <w:separator/>
      </w:r>
    </w:p>
  </w:endnote>
  <w:endnote w:type="continuationSeparator" w:id="1">
    <w:p w:rsidR="0089349F" w:rsidRDefault="008934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F6" w:rsidRDefault="005D14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B5DF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5DF6" w:rsidRDefault="00AB5DF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F6" w:rsidRDefault="005D142C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B5DF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B756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B5DF6" w:rsidRPr="00A208F1" w:rsidRDefault="00AB5DF6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349F" w:rsidRDefault="0089349F">
      <w:r>
        <w:rPr>
          <w:color w:val="000000"/>
        </w:rPr>
        <w:separator/>
      </w:r>
    </w:p>
  </w:footnote>
  <w:footnote w:type="continuationSeparator" w:id="1">
    <w:p w:rsidR="0089349F" w:rsidRDefault="008934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F6" w:rsidRDefault="00AB5DF6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802EE2">
      <w:rPr>
        <w:rFonts w:ascii="Arial Narrow" w:hAnsi="Arial Narrow"/>
        <w:sz w:val="22"/>
      </w:rPr>
      <w:t>37/2025</w:t>
    </w:r>
  </w:p>
  <w:p w:rsidR="00AB5DF6" w:rsidRPr="001F32C3" w:rsidRDefault="00AB5DF6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802EE2">
      <w:rPr>
        <w:rFonts w:ascii="Arial Narrow" w:hAnsi="Arial Narrow"/>
        <w:sz w:val="22"/>
      </w:rPr>
      <w:t xml:space="preserve"> techniczna – dotyczy zadanie 3                                                             </w:t>
    </w:r>
    <w:r w:rsidR="00AB756E">
      <w:rPr>
        <w:rFonts w:ascii="Arial Narrow" w:hAnsi="Arial Narrow"/>
        <w:sz w:val="22"/>
      </w:rPr>
      <w:t xml:space="preserve">                               </w:t>
    </w:r>
    <w:r w:rsidR="00802EE2">
      <w:rPr>
        <w:rFonts w:ascii="Arial Narrow" w:hAnsi="Arial Narrow"/>
        <w:sz w:val="22"/>
      </w:rPr>
      <w:t xml:space="preserve"> Załącznik nr 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2E5136"/>
    <w:multiLevelType w:val="hybridMultilevel"/>
    <w:tmpl w:val="C58AEF8C"/>
    <w:lvl w:ilvl="0" w:tplc="04150001">
      <w:start w:val="1"/>
      <w:numFmt w:val="bullet"/>
      <w:lvlText w:val=""/>
      <w:lvlJc w:val="left"/>
      <w:pPr>
        <w:ind w:left="8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3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6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A630C7"/>
    <w:multiLevelType w:val="hybridMultilevel"/>
    <w:tmpl w:val="202C7F76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A603ED"/>
    <w:multiLevelType w:val="hybridMultilevel"/>
    <w:tmpl w:val="760899D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2C5949"/>
    <w:multiLevelType w:val="hybridMultilevel"/>
    <w:tmpl w:val="2896547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7">
    <w:nsid w:val="52CD536C"/>
    <w:multiLevelType w:val="hybridMultilevel"/>
    <w:tmpl w:val="3F505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122886"/>
    <w:multiLevelType w:val="multilevel"/>
    <w:tmpl w:val="093C973C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1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1"/>
  </w:num>
  <w:num w:numId="3">
    <w:abstractNumId w:val="19"/>
  </w:num>
  <w:num w:numId="4">
    <w:abstractNumId w:val="0"/>
  </w:num>
  <w:num w:numId="5">
    <w:abstractNumId w:val="10"/>
  </w:num>
  <w:num w:numId="6">
    <w:abstractNumId w:val="4"/>
  </w:num>
  <w:num w:numId="7">
    <w:abstractNumId w:val="8"/>
  </w:num>
  <w:num w:numId="8">
    <w:abstractNumId w:val="18"/>
  </w:num>
  <w:num w:numId="9">
    <w:abstractNumId w:val="1"/>
  </w:num>
  <w:num w:numId="10">
    <w:abstractNumId w:val="7"/>
  </w:num>
  <w:num w:numId="11">
    <w:abstractNumId w:val="11"/>
  </w:num>
  <w:num w:numId="12">
    <w:abstractNumId w:val="6"/>
  </w:num>
  <w:num w:numId="13">
    <w:abstractNumId w:val="22"/>
  </w:num>
  <w:num w:numId="14">
    <w:abstractNumId w:val="3"/>
  </w:num>
  <w:num w:numId="15">
    <w:abstractNumId w:val="12"/>
  </w:num>
  <w:num w:numId="16">
    <w:abstractNumId w:val="13"/>
  </w:num>
  <w:num w:numId="17">
    <w:abstractNumId w:val="15"/>
  </w:num>
  <w:num w:numId="18">
    <w:abstractNumId w:val="5"/>
  </w:num>
  <w:num w:numId="19">
    <w:abstractNumId w:val="14"/>
  </w:num>
  <w:num w:numId="20">
    <w:abstractNumId w:val="2"/>
  </w:num>
  <w:num w:numId="21">
    <w:abstractNumId w:val="9"/>
  </w:num>
  <w:num w:numId="22">
    <w:abstractNumId w:val="17"/>
  </w:num>
  <w:num w:numId="23">
    <w:abstractNumId w:val="1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00BE"/>
    <w:rsid w:val="00081364"/>
    <w:rsid w:val="00083220"/>
    <w:rsid w:val="00086D07"/>
    <w:rsid w:val="00097B2C"/>
    <w:rsid w:val="000A223F"/>
    <w:rsid w:val="000A45EE"/>
    <w:rsid w:val="000A5991"/>
    <w:rsid w:val="000B0FE3"/>
    <w:rsid w:val="000B136D"/>
    <w:rsid w:val="000C4713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852"/>
    <w:rsid w:val="00124BE5"/>
    <w:rsid w:val="00125869"/>
    <w:rsid w:val="00134158"/>
    <w:rsid w:val="00140585"/>
    <w:rsid w:val="00141F81"/>
    <w:rsid w:val="00142D97"/>
    <w:rsid w:val="00144540"/>
    <w:rsid w:val="00145250"/>
    <w:rsid w:val="00153B9E"/>
    <w:rsid w:val="00153C66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86813"/>
    <w:rsid w:val="00190E78"/>
    <w:rsid w:val="001946EA"/>
    <w:rsid w:val="001A2E8F"/>
    <w:rsid w:val="001A791F"/>
    <w:rsid w:val="001B28EF"/>
    <w:rsid w:val="001C2AD1"/>
    <w:rsid w:val="001C4B69"/>
    <w:rsid w:val="001D1E16"/>
    <w:rsid w:val="001D425F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696F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703"/>
    <w:rsid w:val="00281F63"/>
    <w:rsid w:val="00282F22"/>
    <w:rsid w:val="0029253A"/>
    <w:rsid w:val="00292CC1"/>
    <w:rsid w:val="0029635E"/>
    <w:rsid w:val="0029707D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458E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06F80"/>
    <w:rsid w:val="00411C35"/>
    <w:rsid w:val="00417DA4"/>
    <w:rsid w:val="00420B53"/>
    <w:rsid w:val="00422578"/>
    <w:rsid w:val="00426D99"/>
    <w:rsid w:val="00437432"/>
    <w:rsid w:val="00440173"/>
    <w:rsid w:val="00440F99"/>
    <w:rsid w:val="004428CE"/>
    <w:rsid w:val="00445496"/>
    <w:rsid w:val="00445517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1D2C"/>
    <w:rsid w:val="004B29F9"/>
    <w:rsid w:val="004B46CE"/>
    <w:rsid w:val="004B5132"/>
    <w:rsid w:val="004B5C02"/>
    <w:rsid w:val="004B64D9"/>
    <w:rsid w:val="004C3AB9"/>
    <w:rsid w:val="004C7F2D"/>
    <w:rsid w:val="004D0446"/>
    <w:rsid w:val="004D1132"/>
    <w:rsid w:val="004D25EB"/>
    <w:rsid w:val="004D33B4"/>
    <w:rsid w:val="004D3727"/>
    <w:rsid w:val="004D4DF0"/>
    <w:rsid w:val="004E1F74"/>
    <w:rsid w:val="004F30AF"/>
    <w:rsid w:val="004F7CE7"/>
    <w:rsid w:val="00501BF3"/>
    <w:rsid w:val="00504687"/>
    <w:rsid w:val="0051031F"/>
    <w:rsid w:val="0052129D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037C"/>
    <w:rsid w:val="005634B5"/>
    <w:rsid w:val="0056412B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A469B"/>
    <w:rsid w:val="005B2A1C"/>
    <w:rsid w:val="005B4B7A"/>
    <w:rsid w:val="005C014B"/>
    <w:rsid w:val="005C42E4"/>
    <w:rsid w:val="005C47AB"/>
    <w:rsid w:val="005D142C"/>
    <w:rsid w:val="005D2FDC"/>
    <w:rsid w:val="005D4C48"/>
    <w:rsid w:val="005D5C1F"/>
    <w:rsid w:val="005E03D1"/>
    <w:rsid w:val="005E4C7F"/>
    <w:rsid w:val="005E7F3A"/>
    <w:rsid w:val="005F016C"/>
    <w:rsid w:val="005F66AC"/>
    <w:rsid w:val="006009C6"/>
    <w:rsid w:val="006017F8"/>
    <w:rsid w:val="0060197A"/>
    <w:rsid w:val="006034BE"/>
    <w:rsid w:val="006038A3"/>
    <w:rsid w:val="00607CC8"/>
    <w:rsid w:val="00611F87"/>
    <w:rsid w:val="00612810"/>
    <w:rsid w:val="00615F28"/>
    <w:rsid w:val="00616202"/>
    <w:rsid w:val="00616E6E"/>
    <w:rsid w:val="00622E77"/>
    <w:rsid w:val="00623E44"/>
    <w:rsid w:val="0062446B"/>
    <w:rsid w:val="00630CA6"/>
    <w:rsid w:val="006323F6"/>
    <w:rsid w:val="006336D8"/>
    <w:rsid w:val="00642A06"/>
    <w:rsid w:val="00645BE5"/>
    <w:rsid w:val="00647998"/>
    <w:rsid w:val="006501DA"/>
    <w:rsid w:val="006550A3"/>
    <w:rsid w:val="00660996"/>
    <w:rsid w:val="006728DC"/>
    <w:rsid w:val="006739C9"/>
    <w:rsid w:val="00681BBF"/>
    <w:rsid w:val="00690B2B"/>
    <w:rsid w:val="006929F3"/>
    <w:rsid w:val="006956B7"/>
    <w:rsid w:val="006965C8"/>
    <w:rsid w:val="0069795F"/>
    <w:rsid w:val="006A1B48"/>
    <w:rsid w:val="006A2987"/>
    <w:rsid w:val="006A39F3"/>
    <w:rsid w:val="006A3B11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6B71"/>
    <w:rsid w:val="006E771C"/>
    <w:rsid w:val="006F6DF5"/>
    <w:rsid w:val="006F6EE2"/>
    <w:rsid w:val="00703787"/>
    <w:rsid w:val="0070482A"/>
    <w:rsid w:val="00705D43"/>
    <w:rsid w:val="00725F09"/>
    <w:rsid w:val="007315B7"/>
    <w:rsid w:val="007463AA"/>
    <w:rsid w:val="00752906"/>
    <w:rsid w:val="007535BC"/>
    <w:rsid w:val="00761384"/>
    <w:rsid w:val="00763AA6"/>
    <w:rsid w:val="007662C8"/>
    <w:rsid w:val="007679EE"/>
    <w:rsid w:val="00767E18"/>
    <w:rsid w:val="00781148"/>
    <w:rsid w:val="007822EF"/>
    <w:rsid w:val="007875F5"/>
    <w:rsid w:val="00791535"/>
    <w:rsid w:val="0079773D"/>
    <w:rsid w:val="00797FE9"/>
    <w:rsid w:val="007A0F14"/>
    <w:rsid w:val="007A2482"/>
    <w:rsid w:val="007A610D"/>
    <w:rsid w:val="007A7C56"/>
    <w:rsid w:val="007B13E1"/>
    <w:rsid w:val="007B31FC"/>
    <w:rsid w:val="007B3D4A"/>
    <w:rsid w:val="007C0ED7"/>
    <w:rsid w:val="007C4D04"/>
    <w:rsid w:val="007C63CB"/>
    <w:rsid w:val="007D3136"/>
    <w:rsid w:val="007E1104"/>
    <w:rsid w:val="007E50B9"/>
    <w:rsid w:val="007E5856"/>
    <w:rsid w:val="00800117"/>
    <w:rsid w:val="008021FE"/>
    <w:rsid w:val="00802EE2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0A83"/>
    <w:rsid w:val="00871DE8"/>
    <w:rsid w:val="008720CB"/>
    <w:rsid w:val="008740CC"/>
    <w:rsid w:val="00875D6D"/>
    <w:rsid w:val="00880D7C"/>
    <w:rsid w:val="008910FA"/>
    <w:rsid w:val="0089349F"/>
    <w:rsid w:val="00893D43"/>
    <w:rsid w:val="00895441"/>
    <w:rsid w:val="008966F9"/>
    <w:rsid w:val="00896EA5"/>
    <w:rsid w:val="008A0AC9"/>
    <w:rsid w:val="008A1595"/>
    <w:rsid w:val="008A1D49"/>
    <w:rsid w:val="008A372E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5517"/>
    <w:rsid w:val="00906345"/>
    <w:rsid w:val="00915A37"/>
    <w:rsid w:val="009229C4"/>
    <w:rsid w:val="009239FB"/>
    <w:rsid w:val="00924C87"/>
    <w:rsid w:val="00925261"/>
    <w:rsid w:val="0092739C"/>
    <w:rsid w:val="009325DF"/>
    <w:rsid w:val="00933186"/>
    <w:rsid w:val="00935942"/>
    <w:rsid w:val="00943B50"/>
    <w:rsid w:val="0094548D"/>
    <w:rsid w:val="00945FDE"/>
    <w:rsid w:val="0094652C"/>
    <w:rsid w:val="0095798C"/>
    <w:rsid w:val="00961CE7"/>
    <w:rsid w:val="00963F13"/>
    <w:rsid w:val="009658DC"/>
    <w:rsid w:val="00966807"/>
    <w:rsid w:val="00966A9D"/>
    <w:rsid w:val="009751C0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A6089"/>
    <w:rsid w:val="009B0557"/>
    <w:rsid w:val="009B198A"/>
    <w:rsid w:val="009C1824"/>
    <w:rsid w:val="009C2416"/>
    <w:rsid w:val="009C27FA"/>
    <w:rsid w:val="009C387E"/>
    <w:rsid w:val="009C4B95"/>
    <w:rsid w:val="009D1489"/>
    <w:rsid w:val="009E3DC5"/>
    <w:rsid w:val="009E5CE3"/>
    <w:rsid w:val="009E70B7"/>
    <w:rsid w:val="009E7DCD"/>
    <w:rsid w:val="009F1C9E"/>
    <w:rsid w:val="009F424E"/>
    <w:rsid w:val="009F455F"/>
    <w:rsid w:val="00A00898"/>
    <w:rsid w:val="00A045E6"/>
    <w:rsid w:val="00A12558"/>
    <w:rsid w:val="00A12CEB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12F9"/>
    <w:rsid w:val="00A83E02"/>
    <w:rsid w:val="00A85F79"/>
    <w:rsid w:val="00A87B41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B5DF6"/>
    <w:rsid w:val="00AB756E"/>
    <w:rsid w:val="00AC3B8C"/>
    <w:rsid w:val="00AD45F9"/>
    <w:rsid w:val="00AD56ED"/>
    <w:rsid w:val="00AD6081"/>
    <w:rsid w:val="00AE237A"/>
    <w:rsid w:val="00AE2DFB"/>
    <w:rsid w:val="00AF061A"/>
    <w:rsid w:val="00AF37F6"/>
    <w:rsid w:val="00AF5745"/>
    <w:rsid w:val="00AF6104"/>
    <w:rsid w:val="00B004E2"/>
    <w:rsid w:val="00B0660C"/>
    <w:rsid w:val="00B07521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0646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0633A"/>
    <w:rsid w:val="00C13BE9"/>
    <w:rsid w:val="00C17D74"/>
    <w:rsid w:val="00C222A0"/>
    <w:rsid w:val="00C24FCC"/>
    <w:rsid w:val="00C2730F"/>
    <w:rsid w:val="00C40F98"/>
    <w:rsid w:val="00C446A5"/>
    <w:rsid w:val="00C455E9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532A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024C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36010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0B2E"/>
    <w:rsid w:val="00D928B1"/>
    <w:rsid w:val="00D97EF7"/>
    <w:rsid w:val="00DA037A"/>
    <w:rsid w:val="00DA03A8"/>
    <w:rsid w:val="00DA5828"/>
    <w:rsid w:val="00DA68C3"/>
    <w:rsid w:val="00DB3BBD"/>
    <w:rsid w:val="00DB3C40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1476"/>
    <w:rsid w:val="00E13082"/>
    <w:rsid w:val="00E219A2"/>
    <w:rsid w:val="00E235B2"/>
    <w:rsid w:val="00E26155"/>
    <w:rsid w:val="00E267AA"/>
    <w:rsid w:val="00E30688"/>
    <w:rsid w:val="00E33B1F"/>
    <w:rsid w:val="00E3531F"/>
    <w:rsid w:val="00E36F62"/>
    <w:rsid w:val="00E4131D"/>
    <w:rsid w:val="00E438AF"/>
    <w:rsid w:val="00E5013B"/>
    <w:rsid w:val="00E5788C"/>
    <w:rsid w:val="00E61EE5"/>
    <w:rsid w:val="00E62341"/>
    <w:rsid w:val="00E62A14"/>
    <w:rsid w:val="00E634BA"/>
    <w:rsid w:val="00E70F27"/>
    <w:rsid w:val="00E7132C"/>
    <w:rsid w:val="00E723E9"/>
    <w:rsid w:val="00E7251D"/>
    <w:rsid w:val="00E807DC"/>
    <w:rsid w:val="00E82014"/>
    <w:rsid w:val="00E84038"/>
    <w:rsid w:val="00E86748"/>
    <w:rsid w:val="00E86757"/>
    <w:rsid w:val="00E91C40"/>
    <w:rsid w:val="00E92717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19A8"/>
    <w:rsid w:val="00EE375D"/>
    <w:rsid w:val="00EF0701"/>
    <w:rsid w:val="00EF5FD9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11DE"/>
    <w:rsid w:val="00F336D4"/>
    <w:rsid w:val="00F35CFC"/>
    <w:rsid w:val="00F362D2"/>
    <w:rsid w:val="00F46105"/>
    <w:rsid w:val="00F51B8F"/>
    <w:rsid w:val="00F52C0F"/>
    <w:rsid w:val="00F62471"/>
    <w:rsid w:val="00F65821"/>
    <w:rsid w:val="00F72901"/>
    <w:rsid w:val="00F73106"/>
    <w:rsid w:val="00F767B4"/>
    <w:rsid w:val="00F80DE9"/>
    <w:rsid w:val="00F82DEF"/>
    <w:rsid w:val="00F87472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123"/>
    <w:rsid w:val="00FE6C64"/>
    <w:rsid w:val="00FF3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801D5-EE06-43CB-8386-2D4E8B814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</Pages>
  <Words>992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74</cp:revision>
  <cp:lastPrinted>2024-11-29T07:43:00Z</cp:lastPrinted>
  <dcterms:created xsi:type="dcterms:W3CDTF">2023-02-24T11:37:00Z</dcterms:created>
  <dcterms:modified xsi:type="dcterms:W3CDTF">2025-04-08T09:34:00Z</dcterms:modified>
</cp:coreProperties>
</file>