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1333E1" w:rsidRDefault="00D358A1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1333E1">
        <w:rPr>
          <w:rFonts w:ascii="Arial Narrow" w:hAnsi="Arial Narrow" w:cs="Arial"/>
          <w:sz w:val="22"/>
          <w:szCs w:val="24"/>
        </w:rPr>
        <w:t>Bydgoszcz</w:t>
      </w:r>
      <w:r w:rsidR="00035DEC" w:rsidRPr="001333E1">
        <w:rPr>
          <w:rFonts w:ascii="Arial Narrow" w:hAnsi="Arial Narrow" w:cs="Arial"/>
          <w:sz w:val="22"/>
          <w:szCs w:val="24"/>
        </w:rPr>
        <w:t xml:space="preserve"> dnia: </w:t>
      </w:r>
      <w:r w:rsidRPr="001333E1">
        <w:rPr>
          <w:rFonts w:ascii="Arial Narrow" w:hAnsi="Arial Narrow" w:cs="Arial"/>
          <w:sz w:val="22"/>
          <w:szCs w:val="24"/>
        </w:rPr>
        <w:t>2025-04-23</w:t>
      </w:r>
    </w:p>
    <w:p w:rsidR="00035DEC" w:rsidRPr="001333E1" w:rsidRDefault="00D358A1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333E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1333E1" w:rsidRDefault="00D358A1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333E1">
        <w:rPr>
          <w:rFonts w:ascii="Arial Narrow" w:hAnsi="Arial Narrow" w:cs="Arial"/>
          <w:sz w:val="22"/>
          <w:szCs w:val="24"/>
        </w:rPr>
        <w:t>Powstańców Warszawy</w:t>
      </w:r>
      <w:r w:rsidR="00035DEC" w:rsidRPr="001333E1">
        <w:rPr>
          <w:rFonts w:ascii="Arial Narrow" w:hAnsi="Arial Narrow" w:cs="Arial"/>
          <w:sz w:val="22"/>
          <w:szCs w:val="24"/>
        </w:rPr>
        <w:t xml:space="preserve"> </w:t>
      </w:r>
      <w:r w:rsidRPr="001333E1">
        <w:rPr>
          <w:rFonts w:ascii="Arial Narrow" w:hAnsi="Arial Narrow" w:cs="Arial"/>
          <w:sz w:val="22"/>
          <w:szCs w:val="24"/>
        </w:rPr>
        <w:t>5</w:t>
      </w:r>
    </w:p>
    <w:p w:rsidR="00035DEC" w:rsidRPr="001333E1" w:rsidRDefault="00D358A1" w:rsidP="00035DEC">
      <w:pPr>
        <w:rPr>
          <w:rFonts w:ascii="Arial Narrow" w:hAnsi="Arial Narrow" w:cs="Arial"/>
          <w:sz w:val="22"/>
          <w:szCs w:val="24"/>
        </w:rPr>
      </w:pPr>
      <w:r w:rsidRPr="001333E1">
        <w:rPr>
          <w:rFonts w:ascii="Arial Narrow" w:hAnsi="Arial Narrow" w:cs="Arial"/>
          <w:sz w:val="22"/>
          <w:szCs w:val="24"/>
        </w:rPr>
        <w:t>85-681</w:t>
      </w:r>
      <w:r w:rsidR="00035DEC" w:rsidRPr="001333E1">
        <w:rPr>
          <w:rFonts w:ascii="Arial Narrow" w:hAnsi="Arial Narrow" w:cs="Arial"/>
          <w:sz w:val="22"/>
          <w:szCs w:val="24"/>
        </w:rPr>
        <w:t xml:space="preserve"> </w:t>
      </w:r>
      <w:r w:rsidRPr="001333E1">
        <w:rPr>
          <w:rFonts w:ascii="Arial Narrow" w:hAnsi="Arial Narrow" w:cs="Arial"/>
          <w:sz w:val="22"/>
          <w:szCs w:val="24"/>
        </w:rPr>
        <w:t>Bydgoszcz</w:t>
      </w:r>
    </w:p>
    <w:p w:rsidR="00035DEC" w:rsidRPr="001333E1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1333E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1333E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1333E1" w:rsidRPr="001333E1" w:rsidRDefault="001333E1" w:rsidP="00035DEC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1333E1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1333E1">
        <w:rPr>
          <w:rFonts w:ascii="Arial Narrow" w:hAnsi="Arial Narrow" w:cs="Arial"/>
          <w:b/>
          <w:bCs/>
          <w:sz w:val="22"/>
          <w:szCs w:val="18"/>
        </w:rPr>
        <w:t>3341/25</w:t>
      </w:r>
    </w:p>
    <w:p w:rsidR="00035DEC" w:rsidRPr="001333E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1333E1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1333E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1333E1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1333E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333E1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1333E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333E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1333E1" w:rsidTr="00B32FF9">
        <w:tc>
          <w:tcPr>
            <w:tcW w:w="2269" w:type="dxa"/>
            <w:shd w:val="clear" w:color="auto" w:fill="auto"/>
          </w:tcPr>
          <w:p w:rsidR="00035DEC" w:rsidRPr="001333E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333E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1333E1" w:rsidRDefault="00D358A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333E1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preparatów do mycia i dezynfekcji rąk, skóry, błon śluzowych, powierzchni, sprzętu oraz dezynfekcji i mycia maszynowego</w:t>
            </w:r>
            <w:r w:rsidR="00035DEC" w:rsidRPr="001333E1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D358A1" w:rsidRPr="001333E1" w:rsidTr="00387018">
        <w:tc>
          <w:tcPr>
            <w:tcW w:w="2269" w:type="dxa"/>
            <w:shd w:val="clear" w:color="auto" w:fill="auto"/>
          </w:tcPr>
          <w:p w:rsidR="00D358A1" w:rsidRPr="001333E1" w:rsidRDefault="00D358A1" w:rsidP="003870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333E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58A1" w:rsidRPr="001333E1" w:rsidRDefault="00D358A1" w:rsidP="003870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333E1">
              <w:rPr>
                <w:rFonts w:ascii="Arial Narrow" w:hAnsi="Arial Narrow" w:cs="Arial"/>
                <w:b/>
                <w:bCs/>
                <w:sz w:val="22"/>
                <w:szCs w:val="24"/>
              </w:rPr>
              <w:t>19/2025</w:t>
            </w:r>
          </w:p>
        </w:tc>
      </w:tr>
    </w:tbl>
    <w:p w:rsidR="00035DEC" w:rsidRPr="001333E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1333E1" w:rsidTr="00B32FF9">
        <w:tc>
          <w:tcPr>
            <w:tcW w:w="9330" w:type="dxa"/>
            <w:shd w:val="clear" w:color="auto" w:fill="F2F2F2"/>
            <w:hideMark/>
          </w:tcPr>
          <w:p w:rsidR="00035DEC" w:rsidRPr="001333E1" w:rsidRDefault="008E716B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WYJAŚNIENIA DO WYJASNIEŃ </w:t>
            </w:r>
            <w:r w:rsidR="00035DEC" w:rsidRPr="001333E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TREŚCI SWZ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4"/>
          <w:lang w:eastAsia="ar-SA"/>
        </w:rPr>
      </w:pPr>
      <w:r w:rsidRPr="001333E1">
        <w:rPr>
          <w:rFonts w:ascii="Arial Narrow" w:hAnsi="Arial Narrow" w:cs="Arial"/>
          <w:sz w:val="22"/>
          <w:szCs w:val="24"/>
        </w:rPr>
        <w:t xml:space="preserve">Zamawiający, </w:t>
      </w:r>
      <w:r w:rsidR="00D358A1" w:rsidRPr="001333E1">
        <w:rPr>
          <w:rFonts w:ascii="Arial Narrow" w:hAnsi="Arial Narrow" w:cs="Arial"/>
          <w:b/>
          <w:sz w:val="22"/>
          <w:szCs w:val="24"/>
        </w:rPr>
        <w:t>10WSzKzP SPZOZ</w:t>
      </w:r>
      <w:r w:rsidRPr="001333E1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1333E1">
        <w:rPr>
          <w:rFonts w:ascii="Arial Narrow" w:hAnsi="Arial Narrow" w:cs="Arial"/>
          <w:sz w:val="22"/>
          <w:szCs w:val="24"/>
        </w:rPr>
        <w:t>1</w:t>
      </w:r>
      <w:r w:rsidRPr="001333E1">
        <w:rPr>
          <w:rFonts w:ascii="Arial Narrow" w:hAnsi="Arial Narrow" w:cs="Arial"/>
          <w:sz w:val="22"/>
          <w:szCs w:val="24"/>
        </w:rPr>
        <w:t>3</w:t>
      </w:r>
      <w:r w:rsidR="0029606A" w:rsidRPr="001333E1">
        <w:rPr>
          <w:rFonts w:ascii="Arial Narrow" w:hAnsi="Arial Narrow" w:cs="Arial"/>
          <w:sz w:val="22"/>
          <w:szCs w:val="24"/>
        </w:rPr>
        <w:t>5</w:t>
      </w:r>
      <w:r w:rsidRPr="001333E1">
        <w:rPr>
          <w:rFonts w:ascii="Arial Narrow" w:hAnsi="Arial Narrow" w:cs="Arial"/>
          <w:sz w:val="22"/>
          <w:szCs w:val="24"/>
        </w:rPr>
        <w:t xml:space="preserve"> ust</w:t>
      </w:r>
      <w:r w:rsidR="00D9049C" w:rsidRPr="001333E1">
        <w:rPr>
          <w:rFonts w:ascii="Arial Narrow" w:hAnsi="Arial Narrow" w:cs="Arial"/>
          <w:sz w:val="22"/>
          <w:szCs w:val="24"/>
        </w:rPr>
        <w:t xml:space="preserve">. </w:t>
      </w:r>
      <w:r w:rsidR="0029606A" w:rsidRPr="001333E1">
        <w:rPr>
          <w:rFonts w:ascii="Arial Narrow" w:hAnsi="Arial Narrow" w:cs="Arial"/>
          <w:sz w:val="22"/>
          <w:szCs w:val="24"/>
        </w:rPr>
        <w:t>6</w:t>
      </w:r>
      <w:r w:rsidRPr="001333E1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1333E1">
        <w:rPr>
          <w:rFonts w:ascii="Arial Narrow" w:hAnsi="Arial Narrow" w:cs="Arial"/>
          <w:sz w:val="22"/>
          <w:szCs w:val="24"/>
        </w:rPr>
        <w:t>11</w:t>
      </w:r>
      <w:r w:rsidRPr="001333E1">
        <w:rPr>
          <w:rFonts w:ascii="Arial Narrow" w:hAnsi="Arial Narrow" w:cs="Arial"/>
          <w:sz w:val="22"/>
          <w:szCs w:val="24"/>
        </w:rPr>
        <w:t xml:space="preserve"> </w:t>
      </w:r>
      <w:r w:rsidR="0029606A" w:rsidRPr="001333E1">
        <w:rPr>
          <w:rFonts w:ascii="Arial Narrow" w:hAnsi="Arial Narrow" w:cs="Arial"/>
          <w:sz w:val="22"/>
          <w:szCs w:val="24"/>
        </w:rPr>
        <w:t xml:space="preserve">września </w:t>
      </w:r>
      <w:r w:rsidRPr="001333E1">
        <w:rPr>
          <w:rFonts w:ascii="Arial Narrow" w:hAnsi="Arial Narrow" w:cs="Arial"/>
          <w:sz w:val="22"/>
          <w:szCs w:val="24"/>
        </w:rPr>
        <w:t>20</w:t>
      </w:r>
      <w:r w:rsidR="0029606A" w:rsidRPr="001333E1">
        <w:rPr>
          <w:rFonts w:ascii="Arial Narrow" w:hAnsi="Arial Narrow" w:cs="Arial"/>
          <w:sz w:val="22"/>
          <w:szCs w:val="24"/>
        </w:rPr>
        <w:t>19</w:t>
      </w:r>
      <w:r w:rsidRPr="001333E1">
        <w:rPr>
          <w:rFonts w:ascii="Arial Narrow" w:hAnsi="Arial Narrow" w:cs="Arial"/>
          <w:sz w:val="22"/>
          <w:szCs w:val="24"/>
        </w:rPr>
        <w:t xml:space="preserve"> r</w:t>
      </w:r>
      <w:r w:rsidR="0029606A" w:rsidRPr="001333E1">
        <w:rPr>
          <w:rFonts w:ascii="Arial Narrow" w:hAnsi="Arial Narrow" w:cs="Arial"/>
          <w:sz w:val="22"/>
          <w:szCs w:val="24"/>
        </w:rPr>
        <w:t>.</w:t>
      </w:r>
      <w:r w:rsidRPr="001333E1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1333E1">
        <w:rPr>
          <w:rFonts w:ascii="Arial Narrow" w:hAnsi="Arial Narrow" w:cs="Arial"/>
          <w:sz w:val="22"/>
          <w:szCs w:val="24"/>
        </w:rPr>
        <w:t>z</w:t>
      </w:r>
      <w:r w:rsidRPr="001333E1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1333E1">
        <w:rPr>
          <w:rFonts w:ascii="Arial Narrow" w:hAnsi="Arial Narrow" w:cs="Arial"/>
          <w:sz w:val="22"/>
          <w:szCs w:val="24"/>
        </w:rPr>
        <w:t>p</w:t>
      </w:r>
      <w:r w:rsidRPr="001333E1">
        <w:rPr>
          <w:rFonts w:ascii="Arial Narrow" w:hAnsi="Arial Narrow" w:cs="Arial"/>
          <w:sz w:val="22"/>
          <w:szCs w:val="24"/>
        </w:rPr>
        <w:t xml:space="preserve">ublicznych </w:t>
      </w:r>
      <w:r w:rsidR="00D358A1" w:rsidRPr="001333E1">
        <w:rPr>
          <w:rFonts w:ascii="Arial Narrow" w:hAnsi="Arial Narrow" w:cs="Arial"/>
          <w:sz w:val="22"/>
          <w:szCs w:val="24"/>
        </w:rPr>
        <w:t>(</w:t>
      </w:r>
      <w:proofErr w:type="spellStart"/>
      <w:r w:rsidR="00D358A1" w:rsidRPr="001333E1">
        <w:rPr>
          <w:rFonts w:ascii="Arial Narrow" w:hAnsi="Arial Narrow" w:cs="Arial"/>
          <w:sz w:val="22"/>
          <w:szCs w:val="24"/>
        </w:rPr>
        <w:t>t.j</w:t>
      </w:r>
      <w:proofErr w:type="spellEnd"/>
      <w:r w:rsidR="00D358A1" w:rsidRPr="001333E1">
        <w:rPr>
          <w:rFonts w:ascii="Arial Narrow" w:hAnsi="Arial Narrow" w:cs="Arial"/>
          <w:sz w:val="22"/>
          <w:szCs w:val="24"/>
        </w:rPr>
        <w:t>. Dz. U. z 2024 poz. 1320)</w:t>
      </w:r>
      <w:r w:rsidR="00BE7BFD" w:rsidRPr="001333E1">
        <w:rPr>
          <w:rFonts w:ascii="Arial Narrow" w:hAnsi="Arial Narrow" w:cs="Arial"/>
          <w:sz w:val="22"/>
          <w:szCs w:val="24"/>
        </w:rPr>
        <w:t xml:space="preserve">, </w:t>
      </w:r>
      <w:r w:rsidR="00D9049C" w:rsidRPr="001333E1">
        <w:rPr>
          <w:rFonts w:ascii="Arial Narrow" w:hAnsi="Arial Narrow" w:cs="Arial"/>
          <w:sz w:val="22"/>
          <w:szCs w:val="24"/>
        </w:rPr>
        <w:t>udostępnia</w:t>
      </w:r>
      <w:r w:rsidR="00BE7BFD" w:rsidRPr="001333E1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1333E1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1333E1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1333E1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1333E1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1333E1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1333E1">
        <w:rPr>
          <w:rFonts w:ascii="Arial Narrow" w:hAnsi="Arial Narrow" w:cs="Arial"/>
          <w:sz w:val="22"/>
          <w:szCs w:val="24"/>
        </w:rPr>
        <w:t>wraz z wyjaśnieniami</w:t>
      </w:r>
      <w:r w:rsidR="0012774F" w:rsidRPr="001333E1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p w:rsidR="001333E1" w:rsidRPr="00084241" w:rsidRDefault="001333E1" w:rsidP="00035DEC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4"/>
          <w:lang w:eastAsia="ar-SA"/>
        </w:rPr>
      </w:pPr>
      <w:r w:rsidRPr="00084241">
        <w:rPr>
          <w:rFonts w:ascii="Arial Narrow" w:hAnsi="Arial Narrow" w:cs="Arial"/>
          <w:b/>
          <w:bCs/>
          <w:sz w:val="22"/>
          <w:szCs w:val="24"/>
          <w:lang w:eastAsia="ar-SA"/>
        </w:rPr>
        <w:t>PYTANIE 15</w:t>
      </w:r>
    </w:p>
    <w:p w:rsidR="001333E1" w:rsidRPr="001333E1" w:rsidRDefault="001333E1" w:rsidP="00035DEC">
      <w:pPr>
        <w:spacing w:line="360" w:lineRule="auto"/>
        <w:jc w:val="both"/>
        <w:rPr>
          <w:rFonts w:ascii="Arial Narrow" w:hAnsi="Arial Narrow" w:cs="Arial"/>
          <w:szCs w:val="22"/>
        </w:rPr>
      </w:pPr>
      <w:r w:rsidRPr="001333E1">
        <w:rPr>
          <w:rFonts w:ascii="Arial Narrow" w:hAnsi="Arial Narrow" w:cs="Arial"/>
          <w:szCs w:val="22"/>
        </w:rPr>
        <w:t>PYTANIE po udzielonych odpowiedziach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358A1" w:rsidRPr="001333E1" w:rsidTr="00387018">
        <w:tc>
          <w:tcPr>
            <w:tcW w:w="9356" w:type="dxa"/>
            <w:shd w:val="clear" w:color="auto" w:fill="auto"/>
          </w:tcPr>
          <w:p w:rsidR="00FD2561" w:rsidRDefault="001333E1" w:rsidP="001333E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Zadanie 15 i 16 W związku z opisem zamówienia i odpowiedziami na pytania Wykonawców: 7. do zadania 15: Czy Zamawiający dopuści do oceny gotowe do użycia alkoholowe chusteczki do szybkiej dezynfekcji powierzchni wyrobów medycznych nasączone mieszaniną alkoholi o łącznej zawartości 60g, z niewielką domieszką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propionianu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(0,05g) skuteczne wobec B, F,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Tbc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>, V (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Adeno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. Polio, Noro) do 1 minuty, konfekcjonowane w op. typu tuba a'100 sztuk o rozmiarze min. 18x18cm, posiadające status wyrobu medycznego klasy IIA? ODPOWIEDŹ ZAMAWIAJĄCEGO Zamawiający dopuszcza powyższe pod warunkiem, że zaoferowany preparat realizuje wskazane w opisie przedmiotu zamówienia normy (lub normy równoważne) w zakresie skuteczności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bójczej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oraz obszaru zastosowania (norma 16615 w zakresie skuteczności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bójczej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wobec B, Y/F). W przypadku zaoferowania produktu o skuteczności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bójczej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na grzyby F - Zamawiający wymaga dostarczenia karty technicznej / ulotki potwierdzającej skuteczność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bójczą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wobec Aspergillus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spp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. Zamawiający wymaga chusteczek zarejestrowanych jako 1) wyrób medyczny, lub 2) dualnej rejestracji jako wyrób medyczny i produkt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Zadanie 15 pyt. 1 Zwracamy się z prośbą o dopuszczenie do zaoferowania chusteczek alkoholowych do dezynfekcji powierzchni na bazie mieszaniny alkoholi i QAV 0,25% bez zawartości związków utleniających. Spektrum działania zgodne z następującymi normami: EN 14885 oraz wykazujące następujące spektrum działania: B zgodnie z normą EN </w:t>
            </w:r>
            <w:r w:rsidRPr="001333E1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13727 (2/1), EN 16615 (2/2) - do 1 minuty, Y zgodnie z normą EN 13624 (2/1), EN 16615 (2/2) - do 1 minuty,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Tbc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zgodnie z normą EN 14348 (2/1) - do 5 minut, V zgodnie z normą EN 14476 (2/1) - do 1 minuty. Wielkość 20x20cm. Wyrób medyczny. Opakowanie tuba a 200 chusteczek. ODPOWIEDŹ ZAMAWIAJĄCEGO Zamawiający dopuszcza powyższe pod warunkiem przeliczenia łącznej liczby opakowań względem potrzeby zamawiającego podanej w m2. Zadanie 15 pyt. 2 Zwracamy się z prośbą o dopuszczenie do zaoferowania chusteczki alkoholowe do dezynfekcji powierzchni na bazie jednego alkoholu bez zawartości związków utleniających i czwartorzędowych związków amoniowych. Spektrum działania zgodne z następującymi normami: EN 14885 oraz wykazujące następujące spektrum działania: B zgodnie z normą EN 13727 (2/1), EN 16615 (2/2) - do 1 minuty, Y zgodnie z normą EN 13624 (2/1), EN 16615 (2/2) - do 1 minuty,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Tbc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(M.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terrae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normą EN 14348 (2/1) - do 1 minuty, V (HIV, HBV, HCV,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Vaccinia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Corona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normą EN 14476 (2/1) - do 1 minuty. Wielkość 20x20cm. Wyrób medyczny. Opakowanie tuba a 200 chusteczek. ODPOWIEDŹ ZAMAWIAJĄCEGO Zamawiający dopuszcza powyższe pod warunkiem przeliczenia łącznej liczby opakowań względem potrzeby zamawiającego podanej w m2. Zadanie 16 poz. 1 pyt. 1 Zwracamy się z prośbą o dopuszczenie do zaoferowania chusteczek bezalkoholowych do dezynfekcji powierzchni metodą przecierania na bazie czwartorzędowych związków amoniowych bez aldehydów, alkoholi, TAED, nadtlenku wodoru, fenoli. Spektrum działania zgodne z następującymi normami: EN 14885 oraz wykazujące następujące spektrum działania: B zgodnie z EN 13727 (2/1), EN 16615 (2/2) - do 1 minuty, Y zgodnie z EN 13624 (2/1), EN 16615 (2/2) - do 1 minuty,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Tbc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(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Mycobacterium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terrae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14348 (2/1) - 2 minuty, V (HIV, HBV, HCV,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Vaccinia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, Noro,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Corona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14476 (2/1) - do 2 minut. Opakowanie 20 cm x 20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. Wyrób medyczny. Opakowanie tuba a 200 chusteczek. ODPOWIEDŹ ZAMAWIAJĄCEGO Zamawiający dopuszcza powyższe pod warunkiem przeliczenia łącznej liczby opakowań względem potrzeby zamawiającego podanej w m2. Zadanie 16 poz. 1 pyt. 2 Zwracamy się z prośbą o dopuszczenie do zaoferowania chusteczki bezalkoholowe do dezynfekcji powierzchni metodą przecierania na bazie nadtlenku wodoru i QAV bez aldehydów, alkoholi, TAED oraz fenoli. Spektrum działania zgodne z następującymi normami: EN 14885 oraz wykazujące następujące spektrum działania: B zgodnie z EN 13727 (2/1), EN 16615 (2/2) - do 1 minuty, Y zgodnie z EN 13624 (2/1), EN 16615 (2/2) - do 1 minuty,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Tbc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(M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terrae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, M.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avium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14348 (2/1) - 1 minuta, V (Polio,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Adeno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, Noro,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Vaccinia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14476 (2/1) - 1 minuta. Wielkość 20 cm x 28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. Wyrób medyczny. Opakowanie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flow-pack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a 200 chusteczek. ODPOWIEDŹ ZAMAWIAJĄCEGO Zamawiający dopuszcza powyższe pod warunkiem przeliczenia łącznej liczby opakowań względem potrzeby zamawiającego podanej w m2. Zadanie 16 poz. 2 pyt. 1 Zwracamy się z prośbą o dopuszczenie do zaoferowania chusteczki bezalkoholowe do dezynfekcji powierzchni metodą przecierania na bazie czwartorzędowych związków amoniowych bez aldehydów, alkoholi, TAED, nadtlenku wodoru, fenoli. Spektrum działania zgodne z następującymi normami: EN 14885 oraz wykazujące następujące spektrum działania: B zgodnie z EN 13727 (2/1), EN 16615 (2/2) - do 1 minuty, Y zgodnie z EN 13624 (2/1), EN 16615 (2/2) - do 1 minuty,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Tbc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(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Mycobacterium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terrae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14348 (2/1) - 2 minuty, V (HIV, HBV, HCV,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Vaccinia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, Noro,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Corona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14476 (2/1) - do 2 minut. Opakowanie 28 cm x 20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. Wyrób medyczny. Opakowanie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flow-pack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a 100 chusteczek. ODPOWIEDŹ ZAMAWIAJĄCEGO Zamawiający nie dopuszcza powyższego, w zadaniu 2 wymaga opakowania typu tuba. Zadanie 16 poz. 2 pyt. 2 Zwracamy się z prośbą o dopuszczenie do zaoferowania chusteczki bezalkoholowe do dezynfekcji powierzchni metodą przecierania na bazie czwartorzędowych związków amoniowych bez aldehydów, alkoholi, TAED, nadtlenku wodoru, fenoli. Spektrum działania zgodne z następującymi normami: EN 14885 oraz wykazujące następujące spektrum działania: B zgodnie z EN 13727 (2/1), EN 16615 (2/2) - do 1 minuty, Y zgodnie z EN 13624 (2/1), EN 16615 (2/2) - do 1 minuty,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Tbc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(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Mycobacterium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terrae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14348 (2/1) - 2 minuty, V (HIV, HBV, HCV,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Vaccinia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, Noro,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Corona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14476 (2/1) - do 2 minut. Opakowanie 20cm x 20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. Wyrób medyczny. Opakowanie tuba a 200 chusteczek z przeliczeniem ilości. ODPOWIEDŹ ZAMAWIAJĄCEGO Zamawiający dopuszcza powyższe pod warunkiem przeliczenia łącznej liczby opakowań względem potrzeby zamawiającego podanej w m2. Zadanie 16 poz. 2 pyt. 3 Zwracamy się z prośbą o dopuszczenie do zaoferowania chusteczki bezalkoholowe do dezynfekcji powierzchni metodą przecierania na bazie nadtlenku wodoru i QAV bez aldehydów, alkoholi, TAED oraz fenoli. Spektrum działania zgodne z następującymi normami: EN 14885 oraz wykazujące następujące spektrum działania: B zgodnie z EN 13727 (2/1), EN 16615 (2/2) - do 1 minuty, Y zgodnie z EN 13624 (2/1), EN 16615 (2/2) - do 1 minuty,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Tbc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(M.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terrae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, M.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avium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14348 (2/1) - 1 minuta, V (Polio,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Adeno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, Noro,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Vaccinia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zgodnie z EN 14476 (2/1) - 1 minuta. Wielkość 20 cm x 25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. Wyrób medyczny. Opakowanie tuba a 100 chusteczek. ODPOWIEDŹ ZAMAWIAJĄCEGO: Zamawiający dopuszcza powyższe pod warunkiem przeliczenia łącznej liczby opakowań względem potrzeby zamawiającego podanej w m2. </w:t>
            </w:r>
          </w:p>
          <w:p w:rsidR="00D358A1" w:rsidRPr="001333E1" w:rsidRDefault="001333E1" w:rsidP="001333E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Odpowiedzi te w ewidentny sposób są niezgodne z samym opisem przedmiotu zamówienia jak również z aktualnie obowiązującym stanem prawnym, w zakresie używania produktów zarejestrowanych jako wyroby medyczne do </w:t>
            </w:r>
            <w:r w:rsidRPr="001333E1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innych powierzchni niż inwazyjne lub nieinwazyjne wyroby medyczne. Stanowisko Urzędu Rejestracji Produktów Leczniczych, Wyrobów Medycznych i Produktów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Biobójczych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zawarte w piśmie z dnia 21.11.2024 roku (w załączniku) Zamawiający w sposób jasny i czytelny opisał przedmiot zamówienia wymagając aby chusteczki w Zadaniu 15 i 16 były przeznaczone do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do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dezynfekcji powierzchni Zamawiający w danym opisie nie zawęża powierzchni jedynie do nieinwazyjnych powierzchni wyrobów medycznych a wręcz przeciwnie zakres w tak skonstruowanym opisie jest bardzo szeroki. Zgodnie z prawem obowiązującym w Unii Europejskiej oraz w Polsce, produkty o zastosowaniu do powierzchni innych niż inwazyjne i nieinwazyjne wyroby medyczne winny być zarejestrowane jako produkt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w kat. 1, gr. 2 (do powierzchni, sprzętu itp.) a jeżeli dodatkowo preparat będzie stosowany do powierzchni w obszarze żywieniowym to również w kat. 1, gr. 4 według załącznika V do rozporządzenia Parlamentu Europejskiego i Rady (UE) nr 528/20212 z dnia 22 maja 2012 r. Natomiast wyroby medyczny czy to klasy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IIa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są przeznaczone jedynie do dezynfekcji powierzchni wyrobów medycznych inwazyjnych (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kl.IIb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bądź nieinwazyjnych (kl.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IIa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). Powyższa kwestia jest w sposób szczegółowy opisana w Komunikacie Prezesa Urzędu Rejestracji Produktów Leczniczych, Wyrobów Medycznych i Produktów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Biobójczych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z dnia 11 września 2014 r. (w załączniku oraz na strona internetowa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URPLWMiPB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: https://www.urpl.gov.pl/pl/komunikat-prezesa-urz%C4%99du-z-dnia-11092014-r-w-sprawie-rejestracji-%C5%9Brodk%C3%B3w-do-dezynfekcji ): „Przypadek 1 – produkt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W przypadku, gdy środek do dezynfekcji przeznaczony jest jedynie do ogólnego zastosowania (np. dezynfekcja ścian w sali operacyjnej) podlega on przepisom rozporządzenia nr 528/2012 – kategoria 1. ZAŁĄCZNIK V (GRUPY PRODUKTOWE PRODUKTÓW BIOBÓJCZYCH I ICH OPIS, ZGODNIE Z ART. 2 UST. 1) KATEGORIA 1: Środki dezynfekujące Grupa 2: Środki dezynfekcyjne lub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glonobójcze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nieprzeznaczone do bezpośredniego stosowania wobec ludzi ani zwierząt Produkty stosowane do celów dezynfekcji powierzchni, materiałów, wyposażenia i mebli, które nie są stosowane w bezpośrednim kontakcie z żywnością ani paszami. Zakresy zastosowania obejmują między innymi: […] ściany i podłogi w obiektach prywatnych, publicznych i przemysłowych oraz w innych obiektach wykorzystywanych w działalności zawodowej…” Przypadek 2 – wyrób medyczny W przypadku, gdy środek do dezynfekcji przeznaczony jest specjalnie do dezynfekcji wyrobów medycznych zaliczany jest on do klasy II a lub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IIb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– reguła 15 (zgodnie z § 4 ust. 5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3 lit. a i b zgodnie z rozporządzeniem Ministra Zdrowia z dnia 5 listopada 2010r. w sprawie sposobu klasyfikowania wyrobów medycznych (Dz. U. Nr 215, poz. 1416) i podlega przepisom ustawy z dnia 20 maja 2010 r. o wyrobach medycznych (Dz. U. Nr 107, poz. 679 ze zm., dalej: ustawa o wyrobach medycznych)… „Przypadek 3 – produkt przeznaczony jednocześnie do zastosowań dezynfekcyjnych (jako produkt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) oraz zastosowań medycznych (jako wyrób medyczny) Zgodnie z cytowanym powyżej motywem 19 rozporządzenia nr 528/2012, jeśli zgodnie z intencją wytwórcy, produkt spełniający kryteria definicji i zastosowania produktu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biobójczego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ma mieć zastosowanie również w obszarze medycznym np. płyn przeznaczony do dezynfekcji ścian w szpitalach i jednocześnie do dezynfekcji wyrobów medycznych, musi spełnić wymagania określone zarówno dla produktu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biobójczego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jak i dla wyrobu medycznego. Wymagania te znajdą odzwierciedlenie w zapisach etykiet produktu dla obu zastosowań. Ostatecznie taki produkt, zarejestrowany zarówno jako produkt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jak i wyrób medyczny, może zostać oznakowany jedną etykietą, na której dopuszcza się możliwość łączenia wymagań legislacyjnych wynikających z zapisów aktów prawnych dotyczących produktów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biobójczych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oraz aktów prawnych dotyczących wyrobów medycznych. Jeśli zaistnieje taka potrzeba, specyficzne wymagania w zakresie przeznaczenia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biobójczego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i wyrobu medycznego mogą być oddzielone lub optycznie pogrupowane na etykiecie.” Dowód: komunikat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PURPLWMiPB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W sposób oczywisty chusteczki dopuszczone w odpowiedziach na pytania są niezgodne z wymaganiami Zamawiającego, ponieważ zgodnie z rejestracją nie mają zastosowania do dezynfekcji powierzchni a jedynie do dezynfekcji innych wyrobów medycznych. Pytania zadane przez wykonawców również świadomie wprowadzają Zamawiającego w błąd, ponieważ użyte stwierdzenia do dezynfekcji powierzchni i zaproponowanie wyrobu medycznego jest ze sobą sprzeczne. Zgodnie z informacjami przekazanymi w niniejszej sprawie przez Departament Informacji o Wyrobach Medycznych aktualnie obowiązującymi aktami prawnymi dot. wyrobów medycznych są: - Rozporządzenie Parlamentu Europejskiego i Rady (UE) 2017/745 z dnia 5 kwietnia 2017 r. w sprawie wyrobów medycznych, zmiany dyrektywy 2001/83/WE, rozporządzenia (WE) nr 178/2002 i rozporządzenia (WE) nr 1223/2009 oraz uchylenia dyrektyw Rady 90/385/EWG i 93/42/EWG (zwane dalej „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Rozp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. 2017/745”). - ustawa z dnia 7 kwietnia 2022 r. o wyrobach medycznych (Dz. U. 2022, poz. 974, zwana dalej ustawą z dnia 7 kwietnia 2022 r. o wyrobach medycznych). Zgodnie z art. 2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Rozp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. 2017/745: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1) „wyrób medyczny – oznacza narzędzie, aparat, urządzenie, oprogramowanie, implant, odczynnik, materiał lub inny artykuł przewidziany przez producenta do stosowania – pojedynczo lub łącznie – u ludzi do co najmniej jednego z następujących szczególnych zastosowań medycznych: — diagnozowanie, profilaktyka, monitorowanie, przewidywanie, prognozowanie, leczenie lub łagodzenie choroby, — diagnozowanie, monitorowanie, leczenie, łagodzenie lub kompensowanie urazu lub niepełnosprawności, — badanie, zastępowanie lub modyfikowanie </w:t>
            </w:r>
            <w:r w:rsidRPr="001333E1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budowy anatomicznej lub procesu lub stanu fizjologicznego lub chorobowego, — dostarczanie informacji poprzez badanie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in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vitro próbek pobranych z organizmu ludzkiego, w tym pobranych od dawców narządów, krwi i tkanek, i który nie osiąga swojego zasadniczego przewidzianego działania środkami farmakologicznymi, immunologicznymi lub metabolicznymi w ludzkim ciele lub na nim, ale którego działanie może być wspomagane takimi środkami. Następujące produkty są również uznawane za wyroby medyczne: — wyroby do celów kontroli poczęć lub wspomagania poczęcia, — produkty specjalnie przeznaczone do czyszczenia, dezynfekcji lub sterylizacji wyrobów, o których mowa w art. 1 ust. 4, oraz wyrobów, o których mowa w akapicie pierwszym niniejszego punktu”. W zależności od przeznaczenia danego produktu mogą mieć zastosowanie odpowiednie przepisy prawne dot. wyrobów medycznych lub produktów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biobójczych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, bądź wyrobów medycznych i produktów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biobójczych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(wyroby „dual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use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– podwójnego przeznaczenia”). Dowód: pismo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URPLWMiPB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W związku z powyższym prosimy o dostosowanie wymogów odnośnie rejestracji produktów do wymaganego stanu prawnego, ponieważ Zamawiający nie może wymagać dostarczani produktów niezgodnie z obowiązującym prawem. Prosimy o modyfikację wymagań w zakresie Pakietu 15 oraz 16 i żądanie dostarczanie chusteczek zarejestrowanych zgodnie z przeznaczeniem jako wyrób medyczny i produkt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 xml:space="preserve"> lub produkt </w:t>
            </w:r>
            <w:proofErr w:type="spellStart"/>
            <w:r w:rsidRPr="001333E1">
              <w:rPr>
                <w:rFonts w:ascii="Arial Narrow" w:hAnsi="Arial Narrow" w:cs="Arial"/>
                <w:sz w:val="22"/>
                <w:szCs w:val="24"/>
              </w:rPr>
              <w:t>biobójczy</w:t>
            </w:r>
            <w:proofErr w:type="spellEnd"/>
            <w:r w:rsidRPr="001333E1">
              <w:rPr>
                <w:rFonts w:ascii="Arial Narrow" w:hAnsi="Arial Narrow" w:cs="Arial"/>
                <w:sz w:val="22"/>
                <w:szCs w:val="24"/>
              </w:rPr>
              <w:t>. Podkreślamy, iż wyroby medyczne nie mogą być używane do dezynfekcji powierzchni.</w:t>
            </w:r>
          </w:p>
        </w:tc>
      </w:tr>
    </w:tbl>
    <w:p w:rsidR="001333E1" w:rsidRDefault="00FD2561" w:rsidP="00FD2561">
      <w:pPr>
        <w:spacing w:before="240" w:after="120"/>
        <w:ind w:left="30" w:right="-72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lastRenderedPageBreak/>
        <w:t>STANOWISKO ZAMAWIAJĄCEGO:</w:t>
      </w:r>
    </w:p>
    <w:p w:rsidR="001333E1" w:rsidRPr="001333E1" w:rsidRDefault="001333E1" w:rsidP="00FD2561">
      <w:pPr>
        <w:spacing w:after="120" w:line="360" w:lineRule="auto"/>
        <w:ind w:left="30" w:right="-72"/>
        <w:rPr>
          <w:rFonts w:ascii="Arial Narrow" w:hAnsi="Arial Narrow" w:cs="Arial"/>
          <w:b/>
          <w:sz w:val="22"/>
          <w:szCs w:val="24"/>
        </w:rPr>
      </w:pPr>
      <w:r w:rsidRPr="001333E1">
        <w:rPr>
          <w:rFonts w:ascii="Arial Narrow" w:hAnsi="Arial Narrow" w:cs="Arial"/>
          <w:b/>
          <w:sz w:val="22"/>
          <w:szCs w:val="24"/>
        </w:rPr>
        <w:t>WYJASNIENIA D</w:t>
      </w:r>
      <w:r w:rsidR="00084241">
        <w:rPr>
          <w:rFonts w:ascii="Arial Narrow" w:hAnsi="Arial Narrow" w:cs="Arial"/>
          <w:b/>
          <w:sz w:val="22"/>
          <w:szCs w:val="24"/>
        </w:rPr>
        <w:t>O</w:t>
      </w:r>
      <w:r w:rsidRPr="001333E1">
        <w:rPr>
          <w:rFonts w:ascii="Arial Narrow" w:hAnsi="Arial Narrow" w:cs="Arial"/>
          <w:b/>
          <w:sz w:val="22"/>
          <w:szCs w:val="24"/>
        </w:rPr>
        <w:t xml:space="preserve"> ODPOWIEDZI </w:t>
      </w:r>
      <w:r w:rsidR="00084241">
        <w:rPr>
          <w:rFonts w:ascii="Arial Narrow" w:hAnsi="Arial Narrow" w:cs="Arial"/>
          <w:b/>
          <w:sz w:val="22"/>
          <w:szCs w:val="24"/>
        </w:rPr>
        <w:t xml:space="preserve"> </w:t>
      </w:r>
      <w:r w:rsidRPr="001333E1">
        <w:rPr>
          <w:rFonts w:ascii="Arial Narrow" w:hAnsi="Arial Narrow" w:cs="Arial"/>
          <w:b/>
          <w:sz w:val="22"/>
          <w:szCs w:val="24"/>
        </w:rPr>
        <w:t>ZAMAWIAJĄCEGO DOTYCZĄCEGO ZADANIA 15 i 16</w:t>
      </w:r>
    </w:p>
    <w:p w:rsidR="001333E1" w:rsidRPr="00FD2561" w:rsidRDefault="001333E1" w:rsidP="00FD2561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FD2561">
        <w:rPr>
          <w:rFonts w:ascii="Arial Narrow" w:hAnsi="Arial Narrow" w:cs="Arial"/>
          <w:b/>
          <w:sz w:val="22"/>
          <w:szCs w:val="24"/>
        </w:rPr>
        <w:t>W nawiązaniu do uwag oraz w odniesieniu do udzielonych wyjaśnień SWZ w dniu 16.04</w:t>
      </w:r>
      <w:r w:rsidR="0046787B">
        <w:rPr>
          <w:rFonts w:ascii="Arial Narrow" w:hAnsi="Arial Narrow" w:cs="Arial"/>
          <w:b/>
          <w:sz w:val="22"/>
          <w:szCs w:val="24"/>
        </w:rPr>
        <w:t>.2025 r.</w:t>
      </w:r>
      <w:r w:rsidRPr="00FD2561">
        <w:rPr>
          <w:rFonts w:ascii="Arial Narrow" w:hAnsi="Arial Narrow" w:cs="Arial"/>
          <w:b/>
          <w:sz w:val="22"/>
          <w:szCs w:val="24"/>
        </w:rPr>
        <w:t xml:space="preserve">, pismo nr  </w:t>
      </w:r>
      <w:r w:rsidR="00FD2561">
        <w:rPr>
          <w:rFonts w:ascii="Arial Narrow" w:hAnsi="Arial Narrow" w:cs="Arial"/>
          <w:b/>
          <w:sz w:val="22"/>
          <w:szCs w:val="24"/>
        </w:rPr>
        <w:t>3187/2</w:t>
      </w:r>
      <w:r w:rsidRPr="00FD2561">
        <w:rPr>
          <w:rFonts w:ascii="Arial Narrow" w:hAnsi="Arial Narrow" w:cs="Arial"/>
          <w:b/>
          <w:sz w:val="22"/>
          <w:szCs w:val="24"/>
        </w:rPr>
        <w:t>, Zamawiający informuje, iż:</w:t>
      </w:r>
    </w:p>
    <w:p w:rsidR="001333E1" w:rsidRPr="00FD2561" w:rsidRDefault="001333E1" w:rsidP="00FD2561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FD2561">
        <w:rPr>
          <w:rFonts w:ascii="Arial Narrow" w:hAnsi="Arial Narrow" w:cs="Arial"/>
          <w:b/>
          <w:sz w:val="22"/>
          <w:szCs w:val="24"/>
        </w:rPr>
        <w:t>Udzielone odpowiedzi w zakresie dopuszczenia produktów do oceny należy interpretować w sposób jednoznaczny – podstawowym i wspólnym mianownikiem w kontekście rejestracji każdego oferowanego produktu musi być status wyrobu medycznego.</w:t>
      </w:r>
    </w:p>
    <w:p w:rsidR="001333E1" w:rsidRPr="00FD2561" w:rsidRDefault="001333E1" w:rsidP="00FD2561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FD2561">
        <w:rPr>
          <w:rFonts w:ascii="Arial Narrow" w:hAnsi="Arial Narrow" w:cs="Arial"/>
          <w:b/>
          <w:sz w:val="22"/>
          <w:szCs w:val="24"/>
        </w:rPr>
        <w:t>W związku z powyższym, Zamawiający podtrzymuje swoje wymaganie, aby oferowane chusteczki w zakresie zadań 15 i 16:</w:t>
      </w:r>
    </w:p>
    <w:p w:rsidR="001333E1" w:rsidRPr="00FD2561" w:rsidRDefault="001333E1" w:rsidP="00FD2561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FD2561">
        <w:rPr>
          <w:rFonts w:ascii="Arial Narrow" w:hAnsi="Arial Narrow" w:cs="Arial"/>
          <w:b/>
          <w:sz w:val="22"/>
          <w:szCs w:val="24"/>
        </w:rPr>
        <w:t>Posiadały status wyrobu medycznego, przeznaczonego zgodnie z dokumentacją rejestracyjną do dezynfekcji powierzchni wyrobów medycznych (inwazyjnych i nieinwazyjnych),</w:t>
      </w:r>
    </w:p>
    <w:p w:rsidR="001333E1" w:rsidRPr="00FD2561" w:rsidRDefault="001333E1" w:rsidP="00FD2561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FD2561">
        <w:rPr>
          <w:rFonts w:ascii="Arial Narrow" w:hAnsi="Arial Narrow" w:cs="Arial"/>
          <w:b/>
          <w:sz w:val="22"/>
          <w:szCs w:val="24"/>
        </w:rPr>
        <w:t xml:space="preserve"> lub</w:t>
      </w:r>
    </w:p>
    <w:p w:rsidR="001333E1" w:rsidRPr="00FD2561" w:rsidRDefault="00FD2561" w:rsidP="00FD2561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 xml:space="preserve"> </w:t>
      </w:r>
      <w:r w:rsidR="001333E1" w:rsidRPr="00FD2561">
        <w:rPr>
          <w:rFonts w:ascii="Arial Narrow" w:hAnsi="Arial Narrow" w:cs="Arial"/>
          <w:b/>
          <w:sz w:val="22"/>
          <w:szCs w:val="24"/>
        </w:rPr>
        <w:t xml:space="preserve">Były zarejestrowane jednocześnie jako wyrób medyczny oraz produkt </w:t>
      </w:r>
      <w:proofErr w:type="spellStart"/>
      <w:r w:rsidR="001333E1" w:rsidRPr="00FD2561">
        <w:rPr>
          <w:rFonts w:ascii="Arial Narrow" w:hAnsi="Arial Narrow" w:cs="Arial"/>
          <w:b/>
          <w:sz w:val="22"/>
          <w:szCs w:val="24"/>
        </w:rPr>
        <w:t>biobójczy</w:t>
      </w:r>
      <w:proofErr w:type="spellEnd"/>
      <w:r w:rsidR="001333E1" w:rsidRPr="00FD2561">
        <w:rPr>
          <w:rFonts w:ascii="Arial Narrow" w:hAnsi="Arial Narrow" w:cs="Arial"/>
          <w:b/>
          <w:sz w:val="22"/>
          <w:szCs w:val="24"/>
        </w:rPr>
        <w:t xml:space="preserve"> („dual </w:t>
      </w:r>
      <w:proofErr w:type="spellStart"/>
      <w:r w:rsidR="001333E1" w:rsidRPr="00FD2561">
        <w:rPr>
          <w:rFonts w:ascii="Arial Narrow" w:hAnsi="Arial Narrow" w:cs="Arial"/>
          <w:b/>
          <w:sz w:val="22"/>
          <w:szCs w:val="24"/>
        </w:rPr>
        <w:t>use</w:t>
      </w:r>
      <w:proofErr w:type="spellEnd"/>
      <w:r w:rsidR="001333E1" w:rsidRPr="00FD2561">
        <w:rPr>
          <w:rFonts w:ascii="Arial Narrow" w:hAnsi="Arial Narrow" w:cs="Arial"/>
          <w:b/>
          <w:sz w:val="22"/>
          <w:szCs w:val="24"/>
        </w:rPr>
        <w:t>”), zgodnie z przepisami Rozporządzenia (UE) nr 528/2012 oraz Rozporządzenia (UE) 2017/745, jeśli produkt ma deklarowane szersze zastosowanie obejmujące również inne powierzchnie niemedyczne.</w:t>
      </w:r>
    </w:p>
    <w:p w:rsidR="001333E1" w:rsidRPr="00FD2561" w:rsidRDefault="001333E1" w:rsidP="00FD2561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FD2561">
        <w:rPr>
          <w:rFonts w:ascii="Arial Narrow" w:hAnsi="Arial Narrow" w:cs="Arial"/>
          <w:b/>
          <w:sz w:val="22"/>
          <w:szCs w:val="24"/>
        </w:rPr>
        <w:t>Zamawiający nie dopuszcza:</w:t>
      </w:r>
    </w:p>
    <w:p w:rsidR="001333E1" w:rsidRPr="00FD2561" w:rsidRDefault="001333E1" w:rsidP="00FD2561">
      <w:pPr>
        <w:spacing w:after="120" w:line="276" w:lineRule="auto"/>
        <w:ind w:left="30" w:right="-72"/>
        <w:jc w:val="both"/>
        <w:rPr>
          <w:rFonts w:ascii="Arial Narrow" w:hAnsi="Arial Narrow" w:cs="Arial"/>
          <w:b/>
          <w:sz w:val="22"/>
          <w:szCs w:val="24"/>
        </w:rPr>
      </w:pPr>
      <w:r w:rsidRPr="00FD2561">
        <w:rPr>
          <w:rFonts w:ascii="Arial Narrow" w:hAnsi="Arial Narrow" w:cs="Arial"/>
          <w:b/>
          <w:sz w:val="22"/>
          <w:szCs w:val="24"/>
        </w:rPr>
        <w:t xml:space="preserve">produktów zarejestrowanych wyłącznie jako produkty </w:t>
      </w:r>
      <w:proofErr w:type="spellStart"/>
      <w:r w:rsidRPr="00FD2561">
        <w:rPr>
          <w:rFonts w:ascii="Arial Narrow" w:hAnsi="Arial Narrow" w:cs="Arial"/>
          <w:b/>
          <w:sz w:val="22"/>
          <w:szCs w:val="24"/>
        </w:rPr>
        <w:t>biobójcze</w:t>
      </w:r>
      <w:proofErr w:type="spellEnd"/>
      <w:r w:rsidRPr="00FD2561">
        <w:rPr>
          <w:rFonts w:ascii="Arial Narrow" w:hAnsi="Arial Narrow" w:cs="Arial"/>
          <w:b/>
          <w:sz w:val="22"/>
          <w:szCs w:val="24"/>
        </w:rPr>
        <w:t>.</w:t>
      </w:r>
    </w:p>
    <w:p w:rsidR="00BE7BFD" w:rsidRPr="00FD2561" w:rsidRDefault="001333E1" w:rsidP="00FD2561">
      <w:pPr>
        <w:spacing w:line="276" w:lineRule="auto"/>
        <w:jc w:val="both"/>
        <w:rPr>
          <w:rFonts w:ascii="Arial Narrow" w:hAnsi="Arial Narrow" w:cs="Arial"/>
          <w:b/>
          <w:sz w:val="22"/>
          <w:szCs w:val="24"/>
        </w:rPr>
      </w:pPr>
      <w:r w:rsidRPr="00FD2561">
        <w:rPr>
          <w:rFonts w:ascii="Arial Narrow" w:hAnsi="Arial Narrow" w:cs="Arial"/>
          <w:b/>
          <w:sz w:val="22"/>
          <w:szCs w:val="24"/>
        </w:rPr>
        <w:t xml:space="preserve">Podstawowym celem stosowania chusteczek do dezynfekcji jest zatem dezynfekcja </w:t>
      </w:r>
      <w:proofErr w:type="spellStart"/>
      <w:r w:rsidRPr="00FD2561">
        <w:rPr>
          <w:rFonts w:ascii="Arial Narrow" w:hAnsi="Arial Narrow" w:cs="Arial"/>
          <w:b/>
          <w:sz w:val="22"/>
          <w:szCs w:val="24"/>
        </w:rPr>
        <w:t>powierzchnii</w:t>
      </w:r>
      <w:proofErr w:type="spellEnd"/>
      <w:r w:rsidRPr="00FD2561">
        <w:rPr>
          <w:rFonts w:ascii="Arial Narrow" w:hAnsi="Arial Narrow" w:cs="Arial"/>
          <w:b/>
          <w:sz w:val="22"/>
          <w:szCs w:val="24"/>
        </w:rPr>
        <w:t xml:space="preserve"> wyrobów medycznych (inwazyjnych i nieinwazyjnych) z możliwością rozszerzenia na inne powierzchnie w przypadku zaoferowania produktów o dualnej rejestracji</w:t>
      </w:r>
    </w:p>
    <w:p w:rsidR="001333E1" w:rsidRDefault="001333E1" w:rsidP="001333E1">
      <w:pPr>
        <w:jc w:val="both"/>
        <w:rPr>
          <w:rFonts w:ascii="Arial Narrow" w:hAnsi="Arial Narrow" w:cs="Arial"/>
          <w:sz w:val="22"/>
          <w:szCs w:val="24"/>
        </w:rPr>
      </w:pPr>
    </w:p>
    <w:p w:rsidR="001333E1" w:rsidRPr="001333E1" w:rsidRDefault="001333E1" w:rsidP="001333E1">
      <w:pPr>
        <w:jc w:val="both"/>
        <w:rPr>
          <w:rFonts w:ascii="Arial Narrow" w:hAnsi="Arial Narrow" w:cs="Arial"/>
          <w:szCs w:val="22"/>
        </w:rPr>
      </w:pPr>
    </w:p>
    <w:p w:rsidR="006D4AB3" w:rsidRPr="001333E1" w:rsidRDefault="001333E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1333E1">
        <w:rPr>
          <w:rFonts w:ascii="Arial Narrow" w:hAnsi="Arial Narrow" w:cs="Arial"/>
          <w:i/>
          <w:sz w:val="22"/>
          <w:szCs w:val="24"/>
        </w:rPr>
        <w:t>ZAMAWIAJĄCY</w:t>
      </w:r>
    </w:p>
    <w:p w:rsidR="001333E1" w:rsidRDefault="001333E1" w:rsidP="001333E1">
      <w:pPr>
        <w:rPr>
          <w:rFonts w:ascii="Arial Narrow" w:hAnsi="Arial Narrow" w:cs="Arial"/>
          <w:bCs/>
          <w:i/>
          <w:iCs/>
          <w:sz w:val="22"/>
          <w:szCs w:val="24"/>
        </w:rPr>
      </w:pPr>
      <w:bookmarkStart w:id="0" w:name="_Hlk163630417"/>
      <w:bookmarkStart w:id="1" w:name="_Hlk162942890"/>
    </w:p>
    <w:p w:rsidR="001333E1" w:rsidRPr="001333E1" w:rsidRDefault="001333E1" w:rsidP="001333E1">
      <w:pPr>
        <w:rPr>
          <w:rFonts w:ascii="Arial Narrow" w:hAnsi="Arial Narrow" w:cs="Arial"/>
          <w:bCs/>
          <w:i/>
          <w:iCs/>
          <w:sz w:val="18"/>
          <w:szCs w:val="24"/>
        </w:rPr>
      </w:pPr>
      <w:r w:rsidRPr="001333E1">
        <w:rPr>
          <w:rFonts w:ascii="Arial Narrow" w:hAnsi="Arial Narrow" w:cs="Arial"/>
          <w:bCs/>
          <w:i/>
          <w:iCs/>
          <w:sz w:val="18"/>
          <w:szCs w:val="24"/>
        </w:rPr>
        <w:t xml:space="preserve">Wykonano w 2 egz. na </w:t>
      </w:r>
      <w:r w:rsidR="00FD2561">
        <w:rPr>
          <w:rFonts w:ascii="Arial Narrow" w:hAnsi="Arial Narrow" w:cs="Arial"/>
          <w:bCs/>
          <w:i/>
          <w:iCs/>
          <w:sz w:val="18"/>
          <w:szCs w:val="24"/>
        </w:rPr>
        <w:t>2</w:t>
      </w:r>
      <w:r w:rsidRPr="001333E1">
        <w:rPr>
          <w:rFonts w:ascii="Arial Narrow" w:hAnsi="Arial Narrow" w:cs="Arial"/>
          <w:bCs/>
          <w:i/>
          <w:iCs/>
          <w:sz w:val="18"/>
          <w:szCs w:val="24"/>
        </w:rPr>
        <w:t xml:space="preserve">  ark.</w:t>
      </w:r>
    </w:p>
    <w:p w:rsidR="001333E1" w:rsidRPr="0046787B" w:rsidRDefault="001333E1" w:rsidP="001333E1">
      <w:pPr>
        <w:rPr>
          <w:rFonts w:ascii="Arial Narrow" w:hAnsi="Arial Narrow" w:cs="Arial"/>
          <w:sz w:val="18"/>
          <w:szCs w:val="24"/>
        </w:rPr>
      </w:pPr>
      <w:r w:rsidRPr="0046787B">
        <w:rPr>
          <w:rFonts w:ascii="Arial Narrow" w:hAnsi="Arial Narrow" w:cs="Arial"/>
          <w:i/>
          <w:iCs/>
          <w:sz w:val="18"/>
          <w:szCs w:val="24"/>
        </w:rPr>
        <w:t xml:space="preserve">Egz. 1 – a/a kancelaria  </w:t>
      </w:r>
    </w:p>
    <w:p w:rsidR="001333E1" w:rsidRPr="001333E1" w:rsidRDefault="001333E1" w:rsidP="001333E1">
      <w:pPr>
        <w:rPr>
          <w:rFonts w:ascii="Arial Narrow" w:hAnsi="Arial Narrow" w:cs="Arial"/>
          <w:i/>
          <w:iCs/>
          <w:sz w:val="18"/>
          <w:szCs w:val="24"/>
        </w:rPr>
      </w:pPr>
      <w:r w:rsidRPr="0046787B">
        <w:rPr>
          <w:rFonts w:ascii="Arial Narrow" w:hAnsi="Arial Narrow" w:cs="Arial"/>
          <w:i/>
          <w:iCs/>
          <w:sz w:val="18"/>
          <w:szCs w:val="24"/>
        </w:rPr>
        <w:t>Egz. 2 – adresat (platforma e-propublico.pl),</w:t>
      </w:r>
      <w:r w:rsidRPr="001333E1">
        <w:rPr>
          <w:rFonts w:ascii="Arial Narrow" w:hAnsi="Arial Narrow" w:cs="Arial"/>
          <w:i/>
          <w:iCs/>
          <w:sz w:val="18"/>
          <w:szCs w:val="24"/>
        </w:rPr>
        <w:t xml:space="preserve"> </w:t>
      </w:r>
      <w:proofErr w:type="spellStart"/>
      <w:r w:rsidRPr="001333E1">
        <w:rPr>
          <w:rFonts w:ascii="Arial Narrow" w:hAnsi="Arial Narrow" w:cs="Arial"/>
          <w:i/>
          <w:iCs/>
          <w:sz w:val="18"/>
          <w:szCs w:val="24"/>
        </w:rPr>
        <w:t>SZPubl</w:t>
      </w:r>
      <w:proofErr w:type="spellEnd"/>
      <w:r w:rsidRPr="001333E1">
        <w:rPr>
          <w:rFonts w:ascii="Arial Narrow" w:hAnsi="Arial Narrow" w:cs="Arial"/>
          <w:i/>
          <w:iCs/>
          <w:sz w:val="18"/>
          <w:szCs w:val="24"/>
        </w:rPr>
        <w:t>. T2612 B5</w:t>
      </w:r>
    </w:p>
    <w:p w:rsidR="001333E1" w:rsidRPr="001333E1" w:rsidRDefault="001333E1" w:rsidP="001333E1">
      <w:pPr>
        <w:rPr>
          <w:rFonts w:ascii="Arial Narrow" w:hAnsi="Arial Narrow" w:cs="Arial"/>
          <w:sz w:val="18"/>
          <w:szCs w:val="24"/>
        </w:rPr>
      </w:pPr>
      <w:r w:rsidRPr="001333E1">
        <w:rPr>
          <w:rFonts w:ascii="Arial Narrow" w:hAnsi="Arial Narrow" w:cs="Arial"/>
          <w:i/>
          <w:iCs/>
          <w:sz w:val="18"/>
          <w:szCs w:val="24"/>
        </w:rPr>
        <w:t xml:space="preserve">Wyk. Barbara </w:t>
      </w:r>
      <w:proofErr w:type="spellStart"/>
      <w:r w:rsidRPr="001333E1">
        <w:rPr>
          <w:rFonts w:ascii="Arial Narrow" w:hAnsi="Arial Narrow" w:cs="Arial"/>
          <w:i/>
          <w:iCs/>
          <w:sz w:val="18"/>
          <w:szCs w:val="24"/>
        </w:rPr>
        <w:t>Choroszyńska</w:t>
      </w:r>
      <w:proofErr w:type="spellEnd"/>
      <w:r w:rsidRPr="001333E1">
        <w:rPr>
          <w:rFonts w:ascii="Arial Narrow" w:hAnsi="Arial Narrow" w:cs="Arial"/>
          <w:i/>
          <w:iCs/>
          <w:sz w:val="18"/>
          <w:szCs w:val="24"/>
        </w:rPr>
        <w:t xml:space="preserve"> – tel. 261 417 449, e-mail: </w:t>
      </w:r>
      <w:hyperlink r:id="rId7" w:history="1">
        <w:r w:rsidRPr="001333E1">
          <w:rPr>
            <w:rStyle w:val="Hipercze"/>
            <w:rFonts w:ascii="Arial Narrow" w:hAnsi="Arial Narrow" w:cs="Arial"/>
            <w:i/>
            <w:iCs/>
            <w:sz w:val="18"/>
            <w:szCs w:val="24"/>
          </w:rPr>
          <w:t>barbara.choroszynska@10wsk.mil.pl</w:t>
        </w:r>
      </w:hyperlink>
    </w:p>
    <w:p w:rsidR="006D4AB3" w:rsidRPr="001333E1" w:rsidRDefault="001333E1" w:rsidP="00FD2561">
      <w:pPr>
        <w:rPr>
          <w:rFonts w:ascii="Arial Narrow" w:hAnsi="Arial Narrow" w:cs="Arial"/>
          <w:sz w:val="22"/>
          <w:szCs w:val="24"/>
        </w:rPr>
      </w:pPr>
      <w:r w:rsidRPr="001333E1">
        <w:rPr>
          <w:rFonts w:ascii="Arial Narrow" w:hAnsi="Arial Narrow" w:cs="Arial"/>
          <w:i/>
          <w:iCs/>
          <w:sz w:val="18"/>
          <w:szCs w:val="24"/>
        </w:rPr>
        <w:t>Data:</w:t>
      </w:r>
      <w:r w:rsidRPr="001333E1">
        <w:rPr>
          <w:rFonts w:ascii="Arial Narrow" w:hAnsi="Arial Narrow" w:cs="Arial"/>
          <w:sz w:val="18"/>
          <w:szCs w:val="24"/>
        </w:rPr>
        <w:t xml:space="preserve"> </w:t>
      </w:r>
      <w:bookmarkEnd w:id="0"/>
      <w:r w:rsidRPr="001333E1">
        <w:rPr>
          <w:rFonts w:ascii="Arial Narrow" w:hAnsi="Arial Narrow" w:cs="Arial"/>
          <w:i/>
          <w:sz w:val="18"/>
          <w:szCs w:val="24"/>
        </w:rPr>
        <w:t>23.04.2025 r.</w:t>
      </w:r>
      <w:bookmarkEnd w:id="1"/>
    </w:p>
    <w:sectPr w:rsidR="006D4AB3" w:rsidRPr="001333E1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C9F" w:rsidRDefault="00744C9F">
      <w:r>
        <w:separator/>
      </w:r>
    </w:p>
  </w:endnote>
  <w:endnote w:type="continuationSeparator" w:id="0">
    <w:p w:rsidR="00744C9F" w:rsidRDefault="00744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97D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97D3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97D37" w:rsidRPr="00B862CC">
      <w:rPr>
        <w:rFonts w:ascii="Arial" w:hAnsi="Arial"/>
        <w:sz w:val="18"/>
        <w:szCs w:val="24"/>
      </w:rPr>
      <w:fldChar w:fldCharType="separate"/>
    </w:r>
    <w:r w:rsidR="008E716B">
      <w:rPr>
        <w:rFonts w:ascii="Arial" w:hAnsi="Arial"/>
        <w:noProof/>
        <w:sz w:val="18"/>
        <w:szCs w:val="24"/>
      </w:rPr>
      <w:t>1</w:t>
    </w:r>
    <w:r w:rsidR="00B97D3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97D3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97D37" w:rsidRPr="00B862CC">
      <w:rPr>
        <w:rFonts w:ascii="Arial" w:hAnsi="Arial"/>
        <w:sz w:val="18"/>
        <w:szCs w:val="24"/>
      </w:rPr>
      <w:fldChar w:fldCharType="separate"/>
    </w:r>
    <w:r w:rsidR="008E716B">
      <w:rPr>
        <w:rFonts w:ascii="Arial" w:hAnsi="Arial"/>
        <w:noProof/>
        <w:sz w:val="18"/>
        <w:szCs w:val="24"/>
      </w:rPr>
      <w:t>4</w:t>
    </w:r>
    <w:r w:rsidR="00B97D3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97D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E716B" w:rsidRPr="008E716B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C9F" w:rsidRDefault="00744C9F">
      <w:r>
        <w:separator/>
      </w:r>
    </w:p>
  </w:footnote>
  <w:footnote w:type="continuationSeparator" w:id="0">
    <w:p w:rsidR="00744C9F" w:rsidRDefault="00744C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8A1" w:rsidRDefault="00D358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8A1" w:rsidRDefault="00D358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8A1" w:rsidRDefault="00D358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58A1"/>
    <w:rsid w:val="00031374"/>
    <w:rsid w:val="00035DEC"/>
    <w:rsid w:val="00084241"/>
    <w:rsid w:val="000A1097"/>
    <w:rsid w:val="000E2A8F"/>
    <w:rsid w:val="0012774F"/>
    <w:rsid w:val="001333E1"/>
    <w:rsid w:val="00144B7A"/>
    <w:rsid w:val="00180C6E"/>
    <w:rsid w:val="0029606A"/>
    <w:rsid w:val="0046787B"/>
    <w:rsid w:val="004848F3"/>
    <w:rsid w:val="004A75F2"/>
    <w:rsid w:val="005144A9"/>
    <w:rsid w:val="00520165"/>
    <w:rsid w:val="005318A2"/>
    <w:rsid w:val="005B1B08"/>
    <w:rsid w:val="00632C3C"/>
    <w:rsid w:val="00662BDB"/>
    <w:rsid w:val="006A5DF1"/>
    <w:rsid w:val="006B7198"/>
    <w:rsid w:val="006D4AB3"/>
    <w:rsid w:val="006F3B81"/>
    <w:rsid w:val="00744C9F"/>
    <w:rsid w:val="007D7198"/>
    <w:rsid w:val="00870F9F"/>
    <w:rsid w:val="008804B6"/>
    <w:rsid w:val="00897AB0"/>
    <w:rsid w:val="008A3553"/>
    <w:rsid w:val="008E716B"/>
    <w:rsid w:val="009003D1"/>
    <w:rsid w:val="00947A50"/>
    <w:rsid w:val="009835A0"/>
    <w:rsid w:val="00A905AC"/>
    <w:rsid w:val="00B1255C"/>
    <w:rsid w:val="00B32FF9"/>
    <w:rsid w:val="00B97D37"/>
    <w:rsid w:val="00BA6584"/>
    <w:rsid w:val="00BE7BFD"/>
    <w:rsid w:val="00C370F2"/>
    <w:rsid w:val="00C44EEC"/>
    <w:rsid w:val="00D22FFA"/>
    <w:rsid w:val="00D358A1"/>
    <w:rsid w:val="00D8461B"/>
    <w:rsid w:val="00D9049C"/>
    <w:rsid w:val="00D915F2"/>
    <w:rsid w:val="00DF32E8"/>
    <w:rsid w:val="00E21B49"/>
    <w:rsid w:val="00E2789F"/>
    <w:rsid w:val="00E72428"/>
    <w:rsid w:val="00E91054"/>
    <w:rsid w:val="00EA14B3"/>
    <w:rsid w:val="00EA416E"/>
    <w:rsid w:val="00FC5957"/>
    <w:rsid w:val="00FD2561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1054"/>
  </w:style>
  <w:style w:type="paragraph" w:styleId="Nagwek1">
    <w:name w:val="heading 1"/>
    <w:basedOn w:val="Normalny"/>
    <w:next w:val="Normalny"/>
    <w:qFormat/>
    <w:rsid w:val="00E9105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9105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910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9105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91054"/>
  </w:style>
  <w:style w:type="paragraph" w:styleId="Tekstpodstawowywcity">
    <w:name w:val="Body Text Indent"/>
    <w:basedOn w:val="Normalny"/>
    <w:rsid w:val="00E9105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9105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9105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91054"/>
    <w:rPr>
      <w:sz w:val="28"/>
    </w:rPr>
  </w:style>
  <w:style w:type="paragraph" w:styleId="Tekstpodstawowywcity3">
    <w:name w:val="Body Text Indent 3"/>
    <w:basedOn w:val="Normalny"/>
    <w:rsid w:val="00E9105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333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4</Pages>
  <Words>2310</Words>
  <Characters>14418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2025-04-23T08:23:00Z</cp:lastPrinted>
  <dcterms:created xsi:type="dcterms:W3CDTF">2025-04-23T07:56:00Z</dcterms:created>
  <dcterms:modified xsi:type="dcterms:W3CDTF">2025-04-23T08:23:00Z</dcterms:modified>
</cp:coreProperties>
</file>