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943B3" w14:textId="47EF1DD1" w:rsidR="00586122" w:rsidRPr="00586122" w:rsidRDefault="00586122" w:rsidP="00586122">
      <w:pPr>
        <w:spacing w:before="100" w:beforeAutospacing="1" w:after="100" w:afterAutospacing="1"/>
        <w:jc w:val="right"/>
        <w:rPr>
          <w:rFonts w:ascii="Arial" w:eastAsia="Times New Roman" w:hAnsi="Arial" w:cs="Arial"/>
          <w:color w:val="000000"/>
        </w:rPr>
      </w:pPr>
      <w:r w:rsidRPr="00586122">
        <w:rPr>
          <w:rFonts w:ascii="Arial" w:eastAsia="Times New Roman" w:hAnsi="Arial" w:cs="Arial"/>
          <w:color w:val="000000"/>
        </w:rPr>
        <w:t>Załącznik nr 3</w:t>
      </w:r>
    </w:p>
    <w:p w14:paraId="3B57BFB4" w14:textId="5A54366A" w:rsidR="00586122" w:rsidRPr="00586122" w:rsidRDefault="00586122" w:rsidP="00586122">
      <w:pPr>
        <w:spacing w:before="100" w:beforeAutospacing="1" w:after="100" w:afterAutospacing="1"/>
        <w:jc w:val="center"/>
        <w:rPr>
          <w:rFonts w:ascii="Arial" w:eastAsia="Times New Roman" w:hAnsi="Arial" w:cs="Arial"/>
          <w:color w:val="000000"/>
          <w:sz w:val="32"/>
          <w:szCs w:val="32"/>
          <w:u w:val="single"/>
        </w:rPr>
      </w:pPr>
      <w:r w:rsidRPr="00586122">
        <w:rPr>
          <w:rFonts w:ascii="Arial" w:eastAsia="Times New Roman" w:hAnsi="Arial" w:cs="Arial"/>
          <w:color w:val="000000"/>
          <w:sz w:val="32"/>
          <w:szCs w:val="32"/>
          <w:u w:val="single"/>
        </w:rPr>
        <w:t>Opis przedmiotu zamówienia</w:t>
      </w:r>
    </w:p>
    <w:p w14:paraId="2380B83E" w14:textId="4B8A3F2E" w:rsidR="00586122" w:rsidRPr="00500245" w:rsidRDefault="00500245" w:rsidP="00500245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 w:rsidRPr="00500245">
        <w:rPr>
          <w:rFonts w:ascii="Arial" w:eastAsia="Times New Roman" w:hAnsi="Arial" w:cs="Arial"/>
          <w:color w:val="000000"/>
        </w:rPr>
        <w:t xml:space="preserve">Przedmiotem zamówienia jest </w:t>
      </w:r>
      <w:r w:rsidRPr="00500245">
        <w:rPr>
          <w:rFonts w:ascii="Arial" w:eastAsia="Times New Roman" w:hAnsi="Arial" w:cs="Arial"/>
          <w:color w:val="000000"/>
        </w:rPr>
        <w:t>sukcesywn</w:t>
      </w:r>
      <w:r w:rsidRPr="00500245">
        <w:rPr>
          <w:rFonts w:ascii="Arial" w:eastAsia="Times New Roman" w:hAnsi="Arial" w:cs="Arial"/>
          <w:color w:val="000000"/>
        </w:rPr>
        <w:t>a</w:t>
      </w:r>
      <w:r w:rsidRPr="00500245">
        <w:rPr>
          <w:rFonts w:ascii="Arial" w:eastAsia="Times New Roman" w:hAnsi="Arial" w:cs="Arial"/>
          <w:color w:val="000000"/>
        </w:rPr>
        <w:t xml:space="preserve"> usług</w:t>
      </w:r>
      <w:r w:rsidRPr="00500245">
        <w:rPr>
          <w:rFonts w:ascii="Arial" w:eastAsia="Times New Roman" w:hAnsi="Arial" w:cs="Arial"/>
          <w:color w:val="000000"/>
        </w:rPr>
        <w:t xml:space="preserve">a </w:t>
      </w:r>
      <w:r w:rsidRPr="00500245">
        <w:rPr>
          <w:rFonts w:ascii="Arial" w:eastAsia="Times New Roman" w:hAnsi="Arial" w:cs="Arial"/>
          <w:color w:val="000000"/>
        </w:rPr>
        <w:t>sekwencjonowania wysokoprzepustowego dziesięciu pul bibliotek DNA</w:t>
      </w:r>
      <w:r w:rsidRPr="00500245">
        <w:rPr>
          <w:rFonts w:ascii="Arial" w:eastAsia="Times New Roman" w:hAnsi="Arial" w:cs="Arial"/>
          <w:color w:val="000000"/>
        </w:rPr>
        <w:t xml:space="preserve"> w okresie 24 miesięcy od daty zawarcia umowy. </w:t>
      </w:r>
    </w:p>
    <w:p w14:paraId="0CE0D942" w14:textId="2FCFAA80" w:rsidR="00586122" w:rsidRPr="00586122" w:rsidRDefault="00586122" w:rsidP="00586122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 w:rsidRPr="00586122">
        <w:rPr>
          <w:rFonts w:ascii="Arial" w:eastAsia="Times New Roman" w:hAnsi="Arial" w:cs="Arial"/>
          <w:color w:val="000000"/>
        </w:rPr>
        <w:t xml:space="preserve">Sekwencjonowanie wysokoprzepustowe dziesięciu pul bibliotek DNA. Każda pula może liczyć do 1440 bibliotek </w:t>
      </w:r>
      <w:proofErr w:type="spellStart"/>
      <w:r w:rsidRPr="00586122">
        <w:rPr>
          <w:rFonts w:ascii="Arial" w:eastAsia="Times New Roman" w:hAnsi="Arial" w:cs="Arial"/>
          <w:color w:val="000000"/>
        </w:rPr>
        <w:t>barkodowanych</w:t>
      </w:r>
      <w:proofErr w:type="spellEnd"/>
      <w:r w:rsidRPr="00586122">
        <w:rPr>
          <w:rFonts w:ascii="Arial" w:eastAsia="Times New Roman" w:hAnsi="Arial" w:cs="Arial"/>
          <w:color w:val="000000"/>
        </w:rPr>
        <w:t xml:space="preserve"> według tabeli załączonej w pliku „Załącznik nr </w:t>
      </w:r>
      <w:r w:rsidR="003C2EA1">
        <w:rPr>
          <w:rFonts w:ascii="Arial" w:eastAsia="Times New Roman" w:hAnsi="Arial" w:cs="Arial"/>
          <w:color w:val="000000"/>
        </w:rPr>
        <w:t>4</w:t>
      </w:r>
      <w:r w:rsidRPr="00586122">
        <w:rPr>
          <w:rFonts w:ascii="Arial" w:eastAsia="Times New Roman" w:hAnsi="Arial" w:cs="Arial"/>
          <w:color w:val="000000"/>
        </w:rPr>
        <w:t xml:space="preserve">_Structure of the </w:t>
      </w:r>
      <w:proofErr w:type="spellStart"/>
      <w:r w:rsidRPr="00586122">
        <w:rPr>
          <w:rFonts w:ascii="Arial" w:eastAsia="Times New Roman" w:hAnsi="Arial" w:cs="Arial"/>
          <w:color w:val="000000"/>
        </w:rPr>
        <w:t>libararies</w:t>
      </w:r>
      <w:proofErr w:type="spellEnd"/>
      <w:r w:rsidRPr="00586122">
        <w:rPr>
          <w:rFonts w:ascii="Arial" w:eastAsia="Times New Roman" w:hAnsi="Arial" w:cs="Arial"/>
          <w:color w:val="000000"/>
        </w:rPr>
        <w:t xml:space="preserve">”. Biblioteki zostały przygotowane wg protokołu opisanego w </w:t>
      </w:r>
      <w:proofErr w:type="spellStart"/>
      <w:r w:rsidRPr="00586122">
        <w:rPr>
          <w:rFonts w:ascii="Arial" w:eastAsia="Times New Roman" w:hAnsi="Arial" w:cs="Arial"/>
          <w:color w:val="000000"/>
        </w:rPr>
        <w:t>Dluzewska</w:t>
      </w:r>
      <w:proofErr w:type="spellEnd"/>
      <w:r w:rsidRPr="00586122">
        <w:rPr>
          <w:rFonts w:ascii="Arial" w:eastAsia="Times New Roman" w:hAnsi="Arial" w:cs="Arial"/>
          <w:color w:val="000000"/>
        </w:rPr>
        <w:t xml:space="preserve"> et al., Nat. </w:t>
      </w:r>
      <w:proofErr w:type="spellStart"/>
      <w:r w:rsidRPr="00586122">
        <w:rPr>
          <w:rFonts w:ascii="Arial" w:eastAsia="Times New Roman" w:hAnsi="Arial" w:cs="Arial"/>
          <w:color w:val="000000"/>
        </w:rPr>
        <w:t>Commun</w:t>
      </w:r>
      <w:proofErr w:type="spellEnd"/>
      <w:r w:rsidRPr="00586122">
        <w:rPr>
          <w:rFonts w:ascii="Arial" w:eastAsia="Times New Roman" w:hAnsi="Arial" w:cs="Arial"/>
          <w:color w:val="000000"/>
        </w:rPr>
        <w:t>. 2023. Długość odczytu: 2x150 bp (w konfiguracji "</w:t>
      </w:r>
      <w:proofErr w:type="spellStart"/>
      <w:r w:rsidRPr="00586122">
        <w:rPr>
          <w:rFonts w:ascii="Arial" w:eastAsia="Times New Roman" w:hAnsi="Arial" w:cs="Arial"/>
          <w:color w:val="000000"/>
        </w:rPr>
        <w:t>pair</w:t>
      </w:r>
      <w:proofErr w:type="spellEnd"/>
      <w:r w:rsidRPr="00586122">
        <w:rPr>
          <w:rFonts w:ascii="Arial" w:eastAsia="Times New Roman" w:hAnsi="Arial" w:cs="Arial"/>
          <w:color w:val="000000"/>
        </w:rPr>
        <w:t xml:space="preserve"> end”) lub więcej. Głębokość odczytu średnio co najmniej &gt;1 mln pojedynczych odczytów na bibliotekę przy </w:t>
      </w:r>
      <w:proofErr w:type="spellStart"/>
      <w:r w:rsidRPr="00586122">
        <w:rPr>
          <w:rFonts w:ascii="Arial" w:eastAsia="Times New Roman" w:hAnsi="Arial" w:cs="Arial"/>
          <w:color w:val="000000"/>
        </w:rPr>
        <w:t>pulowaniu</w:t>
      </w:r>
      <w:proofErr w:type="spellEnd"/>
      <w:r w:rsidRPr="00586122">
        <w:rPr>
          <w:rFonts w:ascii="Arial" w:eastAsia="Times New Roman" w:hAnsi="Arial" w:cs="Arial"/>
          <w:color w:val="000000"/>
        </w:rPr>
        <w:t xml:space="preserve"> 1440 bibliotek (czyli co najmniej 1440 mln pojedynczych odczytów na pulę) i odpowiednio wyższa przy </w:t>
      </w:r>
      <w:proofErr w:type="spellStart"/>
      <w:r w:rsidRPr="00586122">
        <w:rPr>
          <w:rFonts w:ascii="Arial" w:eastAsia="Times New Roman" w:hAnsi="Arial" w:cs="Arial"/>
          <w:color w:val="000000"/>
        </w:rPr>
        <w:t>pulowaniu</w:t>
      </w:r>
      <w:proofErr w:type="spellEnd"/>
      <w:r w:rsidRPr="00586122">
        <w:rPr>
          <w:rFonts w:ascii="Arial" w:eastAsia="Times New Roman" w:hAnsi="Arial" w:cs="Arial"/>
          <w:color w:val="000000"/>
        </w:rPr>
        <w:t xml:space="preserve"> mniejszej liczby bibliotek. Preferowana technologia </w:t>
      </w:r>
      <w:proofErr w:type="spellStart"/>
      <w:r w:rsidRPr="00586122">
        <w:rPr>
          <w:rFonts w:ascii="Arial" w:eastAsia="Times New Roman" w:hAnsi="Arial" w:cs="Arial"/>
          <w:color w:val="000000"/>
        </w:rPr>
        <w:t>Illumina</w:t>
      </w:r>
      <w:proofErr w:type="spellEnd"/>
      <w:r w:rsidRPr="00586122">
        <w:rPr>
          <w:rFonts w:ascii="Arial" w:eastAsia="Times New Roman" w:hAnsi="Arial" w:cs="Arial"/>
          <w:color w:val="000000"/>
        </w:rPr>
        <w:t xml:space="preserve">. Obróbka </w:t>
      </w:r>
      <w:proofErr w:type="spellStart"/>
      <w:r w:rsidRPr="00586122">
        <w:rPr>
          <w:rFonts w:ascii="Arial" w:eastAsia="Times New Roman" w:hAnsi="Arial" w:cs="Arial"/>
          <w:color w:val="000000"/>
        </w:rPr>
        <w:t>bioinformatyczna</w:t>
      </w:r>
      <w:proofErr w:type="spellEnd"/>
      <w:r w:rsidRPr="00586122">
        <w:rPr>
          <w:rFonts w:ascii="Arial" w:eastAsia="Times New Roman" w:hAnsi="Arial" w:cs="Arial"/>
          <w:color w:val="000000"/>
        </w:rPr>
        <w:t xml:space="preserve">: </w:t>
      </w:r>
      <w:proofErr w:type="spellStart"/>
      <w:r w:rsidRPr="00586122">
        <w:rPr>
          <w:rFonts w:ascii="Arial" w:eastAsia="Times New Roman" w:hAnsi="Arial" w:cs="Arial"/>
          <w:color w:val="000000"/>
        </w:rPr>
        <w:t>demultiplexing</w:t>
      </w:r>
      <w:proofErr w:type="spellEnd"/>
      <w:r w:rsidRPr="00586122">
        <w:rPr>
          <w:rFonts w:ascii="Arial" w:eastAsia="Times New Roman" w:hAnsi="Arial" w:cs="Arial"/>
          <w:color w:val="000000"/>
        </w:rPr>
        <w:t xml:space="preserve"> danych. Cena powinna obejmować także przesyłkę prób i dostarczenie </w:t>
      </w:r>
      <w:proofErr w:type="spellStart"/>
      <w:r w:rsidRPr="00586122">
        <w:rPr>
          <w:rFonts w:ascii="Arial" w:eastAsia="Times New Roman" w:hAnsi="Arial" w:cs="Arial"/>
          <w:color w:val="000000"/>
        </w:rPr>
        <w:t>zdemultipleksowanych</w:t>
      </w:r>
      <w:proofErr w:type="spellEnd"/>
      <w:r w:rsidRPr="00586122">
        <w:rPr>
          <w:rFonts w:ascii="Arial" w:eastAsia="Times New Roman" w:hAnsi="Arial" w:cs="Arial"/>
          <w:color w:val="000000"/>
        </w:rPr>
        <w:t xml:space="preserve"> wyników. Szczegóły struktury bibliotek w „Załączniku nr </w:t>
      </w:r>
      <w:r w:rsidR="003C2EA1">
        <w:rPr>
          <w:rFonts w:ascii="Arial" w:eastAsia="Times New Roman" w:hAnsi="Arial" w:cs="Arial"/>
          <w:color w:val="000000"/>
        </w:rPr>
        <w:t>4</w:t>
      </w:r>
      <w:r w:rsidRPr="00586122">
        <w:rPr>
          <w:rFonts w:ascii="Arial" w:eastAsia="Times New Roman" w:hAnsi="Arial" w:cs="Arial"/>
          <w:color w:val="000000"/>
        </w:rPr>
        <w:t xml:space="preserve">_Structure of the </w:t>
      </w:r>
      <w:proofErr w:type="spellStart"/>
      <w:r w:rsidRPr="00586122">
        <w:rPr>
          <w:rFonts w:ascii="Arial" w:eastAsia="Times New Roman" w:hAnsi="Arial" w:cs="Arial"/>
          <w:color w:val="000000"/>
        </w:rPr>
        <w:t>libararies_ZiolkowskiLab</w:t>
      </w:r>
      <w:proofErr w:type="spellEnd"/>
    </w:p>
    <w:p w14:paraId="5179646E" w14:textId="4CE8E7DE" w:rsidR="00586122" w:rsidRPr="00586122" w:rsidRDefault="00586122" w:rsidP="00586122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 w:rsidRPr="00586122">
        <w:rPr>
          <w:rFonts w:ascii="Arial" w:eastAsia="Times New Roman" w:hAnsi="Arial" w:cs="Arial"/>
          <w:color w:val="000000"/>
        </w:rPr>
        <w:t xml:space="preserve">Cena musi obejmować także przesyłkę prób i dostarczenie </w:t>
      </w:r>
      <w:proofErr w:type="spellStart"/>
      <w:r w:rsidRPr="00586122">
        <w:rPr>
          <w:rFonts w:ascii="Arial" w:eastAsia="Times New Roman" w:hAnsi="Arial" w:cs="Arial"/>
          <w:color w:val="000000"/>
        </w:rPr>
        <w:t>zdemultipleksowanych</w:t>
      </w:r>
      <w:proofErr w:type="spellEnd"/>
      <w:r w:rsidRPr="00586122">
        <w:rPr>
          <w:rFonts w:ascii="Arial" w:eastAsia="Times New Roman" w:hAnsi="Arial" w:cs="Arial"/>
          <w:color w:val="000000"/>
        </w:rPr>
        <w:t xml:space="preserve"> wyników, po przesłaniu prób realizacja do 6 tygodni (czyli obróbka </w:t>
      </w:r>
      <w:proofErr w:type="spellStart"/>
      <w:r w:rsidRPr="00586122">
        <w:rPr>
          <w:rFonts w:ascii="Arial" w:eastAsia="Times New Roman" w:hAnsi="Arial" w:cs="Arial"/>
          <w:color w:val="000000"/>
        </w:rPr>
        <w:t>bioinformatyczna</w:t>
      </w:r>
      <w:proofErr w:type="spellEnd"/>
      <w:r w:rsidRPr="00586122">
        <w:rPr>
          <w:rFonts w:ascii="Arial" w:eastAsia="Times New Roman" w:hAnsi="Arial" w:cs="Arial"/>
          <w:color w:val="000000"/>
        </w:rPr>
        <w:t xml:space="preserve">: </w:t>
      </w:r>
      <w:proofErr w:type="spellStart"/>
      <w:r w:rsidRPr="00586122">
        <w:rPr>
          <w:rFonts w:ascii="Arial" w:eastAsia="Times New Roman" w:hAnsi="Arial" w:cs="Arial"/>
          <w:color w:val="000000"/>
        </w:rPr>
        <w:t>demultiplexing</w:t>
      </w:r>
      <w:proofErr w:type="spellEnd"/>
      <w:r w:rsidRPr="00586122">
        <w:rPr>
          <w:rFonts w:ascii="Arial" w:eastAsia="Times New Roman" w:hAnsi="Arial" w:cs="Arial"/>
          <w:color w:val="000000"/>
        </w:rPr>
        <w:t xml:space="preserve"> danych, przesłanie wyników do Zamawiającego).</w:t>
      </w:r>
    </w:p>
    <w:p w14:paraId="7FF0C8B1" w14:textId="77777777" w:rsidR="0069395B" w:rsidRPr="00586122" w:rsidRDefault="0069395B" w:rsidP="00586122">
      <w:pPr>
        <w:jc w:val="both"/>
      </w:pPr>
    </w:p>
    <w:p w14:paraId="52A0FD62" w14:textId="77777777" w:rsidR="00586122" w:rsidRPr="00586122" w:rsidRDefault="00586122">
      <w:pPr>
        <w:jc w:val="both"/>
      </w:pPr>
    </w:p>
    <w:sectPr w:rsidR="00586122" w:rsidRPr="005861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1B53"/>
    <w:multiLevelType w:val="hybridMultilevel"/>
    <w:tmpl w:val="10D29A6A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30A6F"/>
    <w:multiLevelType w:val="hybridMultilevel"/>
    <w:tmpl w:val="2AAEA48C"/>
    <w:lvl w:ilvl="0" w:tplc="2C6EC6A2">
      <w:numFmt w:val="bullet"/>
      <w:lvlText w:val="•"/>
      <w:lvlJc w:val="left"/>
      <w:pPr>
        <w:ind w:left="644" w:hanging="360"/>
      </w:pPr>
      <w:rPr>
        <w:rFonts w:ascii="Calibri" w:eastAsia="Calibri" w:hAnsi="Calibri" w:cs="Calibri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43E12"/>
    <w:multiLevelType w:val="hybridMultilevel"/>
    <w:tmpl w:val="F94EC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105B7"/>
    <w:multiLevelType w:val="hybridMultilevel"/>
    <w:tmpl w:val="ECA408E6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6A6F08"/>
    <w:multiLevelType w:val="hybridMultilevel"/>
    <w:tmpl w:val="8C7611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A17C46"/>
    <w:multiLevelType w:val="hybridMultilevel"/>
    <w:tmpl w:val="BC602C74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DC20A9"/>
    <w:multiLevelType w:val="hybridMultilevel"/>
    <w:tmpl w:val="702499A4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C46AF"/>
    <w:multiLevelType w:val="hybridMultilevel"/>
    <w:tmpl w:val="A426D17C"/>
    <w:lvl w:ilvl="0" w:tplc="06B6C0AE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D762E"/>
    <w:multiLevelType w:val="hybridMultilevel"/>
    <w:tmpl w:val="44F25AEA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C21C54"/>
    <w:multiLevelType w:val="hybridMultilevel"/>
    <w:tmpl w:val="EF4CD5BC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CF0DCD"/>
    <w:multiLevelType w:val="hybridMultilevel"/>
    <w:tmpl w:val="428AF858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B905C6"/>
    <w:multiLevelType w:val="hybridMultilevel"/>
    <w:tmpl w:val="7A4C26A4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E46B21"/>
    <w:multiLevelType w:val="hybridMultilevel"/>
    <w:tmpl w:val="3732E2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1D64F5"/>
    <w:multiLevelType w:val="hybridMultilevel"/>
    <w:tmpl w:val="ADBC875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66284AE2"/>
    <w:multiLevelType w:val="multilevel"/>
    <w:tmpl w:val="EDD6D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B75CF0"/>
    <w:multiLevelType w:val="hybridMultilevel"/>
    <w:tmpl w:val="34528F42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0676EE"/>
    <w:multiLevelType w:val="hybridMultilevel"/>
    <w:tmpl w:val="D7348D6C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0C64A2"/>
    <w:multiLevelType w:val="hybridMultilevel"/>
    <w:tmpl w:val="ED0A3B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DD5301"/>
    <w:multiLevelType w:val="hybridMultilevel"/>
    <w:tmpl w:val="17964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2"/>
  </w:num>
  <w:num w:numId="4">
    <w:abstractNumId w:val="13"/>
  </w:num>
  <w:num w:numId="5">
    <w:abstractNumId w:val="4"/>
  </w:num>
  <w:num w:numId="6">
    <w:abstractNumId w:val="9"/>
  </w:num>
  <w:num w:numId="7">
    <w:abstractNumId w:val="6"/>
  </w:num>
  <w:num w:numId="8">
    <w:abstractNumId w:val="5"/>
  </w:num>
  <w:num w:numId="9">
    <w:abstractNumId w:val="11"/>
  </w:num>
  <w:num w:numId="10">
    <w:abstractNumId w:val="0"/>
  </w:num>
  <w:num w:numId="11">
    <w:abstractNumId w:val="16"/>
  </w:num>
  <w:num w:numId="12">
    <w:abstractNumId w:val="3"/>
  </w:num>
  <w:num w:numId="13">
    <w:abstractNumId w:val="10"/>
  </w:num>
  <w:num w:numId="14">
    <w:abstractNumId w:val="8"/>
  </w:num>
  <w:num w:numId="15">
    <w:abstractNumId w:val="15"/>
  </w:num>
  <w:num w:numId="16">
    <w:abstractNumId w:val="7"/>
  </w:num>
  <w:num w:numId="17">
    <w:abstractNumId w:val="1"/>
  </w:num>
  <w:num w:numId="18">
    <w:abstractNumId w:val="1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F20"/>
    <w:rsid w:val="00041584"/>
    <w:rsid w:val="00045D09"/>
    <w:rsid w:val="000A709C"/>
    <w:rsid w:val="000B39B5"/>
    <w:rsid w:val="000D0416"/>
    <w:rsid w:val="000D3899"/>
    <w:rsid w:val="000F4DD4"/>
    <w:rsid w:val="00106B5D"/>
    <w:rsid w:val="00130A67"/>
    <w:rsid w:val="00157A9D"/>
    <w:rsid w:val="001A125F"/>
    <w:rsid w:val="001D1099"/>
    <w:rsid w:val="001E6375"/>
    <w:rsid w:val="0023101F"/>
    <w:rsid w:val="00247C04"/>
    <w:rsid w:val="00257666"/>
    <w:rsid w:val="002B0057"/>
    <w:rsid w:val="002C667E"/>
    <w:rsid w:val="002D3463"/>
    <w:rsid w:val="002E3C01"/>
    <w:rsid w:val="00375299"/>
    <w:rsid w:val="003938E9"/>
    <w:rsid w:val="003C2EA1"/>
    <w:rsid w:val="003E2134"/>
    <w:rsid w:val="003E29B3"/>
    <w:rsid w:val="004010DC"/>
    <w:rsid w:val="0041725A"/>
    <w:rsid w:val="00422095"/>
    <w:rsid w:val="00457CDD"/>
    <w:rsid w:val="00473914"/>
    <w:rsid w:val="00490143"/>
    <w:rsid w:val="004B7313"/>
    <w:rsid w:val="004C1163"/>
    <w:rsid w:val="004D6A56"/>
    <w:rsid w:val="004E352E"/>
    <w:rsid w:val="00500245"/>
    <w:rsid w:val="00501A84"/>
    <w:rsid w:val="005377D8"/>
    <w:rsid w:val="00541A16"/>
    <w:rsid w:val="00561E78"/>
    <w:rsid w:val="00561E80"/>
    <w:rsid w:val="00586122"/>
    <w:rsid w:val="005D60F7"/>
    <w:rsid w:val="005F3633"/>
    <w:rsid w:val="005F4E4A"/>
    <w:rsid w:val="006056E5"/>
    <w:rsid w:val="0069395B"/>
    <w:rsid w:val="006B66A0"/>
    <w:rsid w:val="006C2D61"/>
    <w:rsid w:val="006E7859"/>
    <w:rsid w:val="006F7529"/>
    <w:rsid w:val="00735722"/>
    <w:rsid w:val="00762836"/>
    <w:rsid w:val="00777292"/>
    <w:rsid w:val="007B32DE"/>
    <w:rsid w:val="007F29F2"/>
    <w:rsid w:val="008550FB"/>
    <w:rsid w:val="00870185"/>
    <w:rsid w:val="00870F45"/>
    <w:rsid w:val="008877D6"/>
    <w:rsid w:val="008A119E"/>
    <w:rsid w:val="008A2A2C"/>
    <w:rsid w:val="008E1D5B"/>
    <w:rsid w:val="008E3FEB"/>
    <w:rsid w:val="009724E4"/>
    <w:rsid w:val="00973242"/>
    <w:rsid w:val="009B3DA6"/>
    <w:rsid w:val="00A24466"/>
    <w:rsid w:val="00A55CC6"/>
    <w:rsid w:val="00A73FBB"/>
    <w:rsid w:val="00B46C52"/>
    <w:rsid w:val="00B81699"/>
    <w:rsid w:val="00B94150"/>
    <w:rsid w:val="00B9637E"/>
    <w:rsid w:val="00BA7ACE"/>
    <w:rsid w:val="00BB66B9"/>
    <w:rsid w:val="00C330A7"/>
    <w:rsid w:val="00C4459E"/>
    <w:rsid w:val="00C47F69"/>
    <w:rsid w:val="00C76495"/>
    <w:rsid w:val="00D013C1"/>
    <w:rsid w:val="00D1459F"/>
    <w:rsid w:val="00D16456"/>
    <w:rsid w:val="00D36A39"/>
    <w:rsid w:val="00D90674"/>
    <w:rsid w:val="00DA512B"/>
    <w:rsid w:val="00DA6118"/>
    <w:rsid w:val="00DB25B4"/>
    <w:rsid w:val="00E62DDE"/>
    <w:rsid w:val="00E772F3"/>
    <w:rsid w:val="00E96B9F"/>
    <w:rsid w:val="00E97526"/>
    <w:rsid w:val="00F03A49"/>
    <w:rsid w:val="00F20EEA"/>
    <w:rsid w:val="00F36F20"/>
    <w:rsid w:val="00F40E8D"/>
    <w:rsid w:val="00F679C0"/>
    <w:rsid w:val="00F70DBF"/>
    <w:rsid w:val="00F92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6C0A9"/>
  <w15:docId w15:val="{80D1C8DD-41BB-43BF-8EB5-755D6F9A2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6122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7313"/>
    <w:pPr>
      <w:ind w:left="720"/>
      <w:contextualSpacing/>
    </w:pPr>
  </w:style>
  <w:style w:type="paragraph" w:styleId="Bezodstpw">
    <w:name w:val="No Spacing"/>
    <w:uiPriority w:val="1"/>
    <w:qFormat/>
    <w:rsid w:val="004B7313"/>
    <w:pPr>
      <w:spacing w:after="0" w:line="240" w:lineRule="auto"/>
    </w:pPr>
  </w:style>
  <w:style w:type="character" w:customStyle="1" w:styleId="st">
    <w:name w:val="st"/>
    <w:basedOn w:val="Domylnaczcionkaakapitu"/>
    <w:rsid w:val="00E97526"/>
  </w:style>
  <w:style w:type="paragraph" w:styleId="Tekstdymka">
    <w:name w:val="Balloon Text"/>
    <w:basedOn w:val="Normalny"/>
    <w:link w:val="TekstdymkaZnak"/>
    <w:uiPriority w:val="99"/>
    <w:semiHidden/>
    <w:unhideWhenUsed/>
    <w:rsid w:val="00B941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415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61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61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6122"/>
    <w:rPr>
      <w:rFonts w:ascii="Calibri" w:hAnsi="Calibri" w:cs="Calibr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61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6122"/>
    <w:rPr>
      <w:rFonts w:ascii="Calibri" w:hAnsi="Calibri" w:cs="Calibri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Paweł Dąbrowski</cp:lastModifiedBy>
  <cp:revision>6</cp:revision>
  <cp:lastPrinted>2025-02-28T09:43:00Z</cp:lastPrinted>
  <dcterms:created xsi:type="dcterms:W3CDTF">2025-03-17T12:39:00Z</dcterms:created>
  <dcterms:modified xsi:type="dcterms:W3CDTF">2025-04-23T10:09:00Z</dcterms:modified>
</cp:coreProperties>
</file>