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3F0E85" w:rsidRPr="003F0E85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F0E85" w:rsidRPr="003F0E85">
        <w:rPr>
          <w:b/>
          <w:sz w:val="22"/>
          <w:szCs w:val="22"/>
        </w:rPr>
        <w:t>NZ-26-2025-41-D-P-A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0E85" w:rsidRPr="00110593" w:rsidTr="00A91329">
        <w:tc>
          <w:tcPr>
            <w:tcW w:w="9104" w:type="dxa"/>
            <w:shd w:val="clear" w:color="auto" w:fill="D9D9D9"/>
          </w:tcPr>
          <w:p w:rsidR="003F0E85" w:rsidRPr="00110593" w:rsidRDefault="003F0E85" w:rsidP="00A9132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F0E85" w:rsidRPr="00110593" w:rsidRDefault="003F0E85" w:rsidP="00A9132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F0E85">
              <w:t>(t.j. Dz. U. z 2024 poz. 1320)</w:t>
            </w:r>
            <w:r w:rsidRPr="00110593">
              <w:t xml:space="preserve"> (dalej jako: ustawa Pzp), dotyczące:</w:t>
            </w:r>
          </w:p>
          <w:p w:rsidR="003F0E85" w:rsidRPr="0043102D" w:rsidRDefault="003F0E85" w:rsidP="00A9132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F0E85" w:rsidRPr="00110593" w:rsidRDefault="003F0E85" w:rsidP="00A9132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F0E8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F0E85">
        <w:rPr>
          <w:b/>
          <w:sz w:val="22"/>
          <w:szCs w:val="22"/>
        </w:rPr>
        <w:t>Dostawy produktów leczniczych ujętych w 9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F63" w:rsidRDefault="00CA5F63">
      <w:r>
        <w:separator/>
      </w:r>
    </w:p>
  </w:endnote>
  <w:endnote w:type="continuationSeparator" w:id="0">
    <w:p w:rsidR="00CA5F63" w:rsidRDefault="00CA5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0E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0E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F63" w:rsidRDefault="00CA5F63">
      <w:r>
        <w:separator/>
      </w:r>
    </w:p>
  </w:footnote>
  <w:footnote w:type="continuationSeparator" w:id="0">
    <w:p w:rsidR="00CA5F63" w:rsidRDefault="00CA5F6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5F63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0E85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A5F63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9FA115C-56D2-4651-B2F4-BE594B31A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122E4-5E66-49AD-810E-184AACC95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2010-01-07T08:39:00Z</cp:lastPrinted>
  <dcterms:created xsi:type="dcterms:W3CDTF">2025-05-02T08:41:00Z</dcterms:created>
  <dcterms:modified xsi:type="dcterms:W3CDTF">2025-05-02T08:41:00Z</dcterms:modified>
</cp:coreProperties>
</file>