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41A5A8" w14:textId="5897F481" w:rsidR="002765BF" w:rsidRDefault="002765BF" w:rsidP="002765BF">
      <w:pPr>
        <w:spacing w:before="100" w:beforeAutospacing="1" w:after="100" w:afterAutospacing="1" w:line="276" w:lineRule="auto"/>
        <w:jc w:val="center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Cs w:val="0"/>
          <w:sz w:val="24"/>
          <w:szCs w:val="24"/>
        </w:rPr>
        <w:t>Opis przedmiotu zamówienia</w:t>
      </w:r>
    </w:p>
    <w:p w14:paraId="09547C42" w14:textId="55600F8E" w:rsidR="00D92D92" w:rsidRPr="00F04947" w:rsidRDefault="00F969FB" w:rsidP="006C7CEA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947">
        <w:rPr>
          <w:rStyle w:val="Pogrubienie"/>
          <w:rFonts w:ascii="Times New Roman" w:hAnsi="Times New Roman" w:cs="Times New Roman"/>
          <w:bCs w:val="0"/>
          <w:sz w:val="24"/>
          <w:szCs w:val="24"/>
        </w:rPr>
        <w:t>J</w:t>
      </w:r>
      <w:r w:rsidRPr="00F04947">
        <w:rPr>
          <w:rFonts w:ascii="Times New Roman" w:hAnsi="Times New Roman" w:cs="Times New Roman"/>
          <w:b/>
          <w:sz w:val="24"/>
          <w:szCs w:val="24"/>
        </w:rPr>
        <w:t xml:space="preserve">ednostka centralna systemu do </w:t>
      </w:r>
      <w:r w:rsidR="00DA5B20" w:rsidRPr="00F04947">
        <w:rPr>
          <w:rFonts w:ascii="Times New Roman" w:hAnsi="Times New Roman" w:cs="Times New Roman"/>
          <w:b/>
          <w:sz w:val="24"/>
          <w:szCs w:val="24"/>
        </w:rPr>
        <w:t>liofiliza</w:t>
      </w:r>
      <w:r w:rsidRPr="00F04947">
        <w:rPr>
          <w:rFonts w:ascii="Times New Roman" w:hAnsi="Times New Roman" w:cs="Times New Roman"/>
          <w:b/>
          <w:sz w:val="24"/>
          <w:szCs w:val="24"/>
        </w:rPr>
        <w:t>cji</w:t>
      </w:r>
      <w:r w:rsidRPr="00F04947">
        <w:rPr>
          <w:rFonts w:ascii="Times New Roman" w:hAnsi="Times New Roman" w:cs="Times New Roman"/>
          <w:sz w:val="24"/>
          <w:szCs w:val="24"/>
        </w:rPr>
        <w:t xml:space="preserve">: </w:t>
      </w:r>
      <w:r w:rsidRPr="00F04947">
        <w:rPr>
          <w:rStyle w:val="Pogrubienie"/>
          <w:rFonts w:ascii="Times New Roman" w:hAnsi="Times New Roman" w:cs="Times New Roman"/>
          <w:b w:val="0"/>
          <w:sz w:val="24"/>
          <w:szCs w:val="24"/>
        </w:rPr>
        <w:t>J</w:t>
      </w:r>
      <w:r w:rsidRPr="00F04947">
        <w:rPr>
          <w:rFonts w:ascii="Times New Roman" w:hAnsi="Times New Roman" w:cs="Times New Roman"/>
          <w:bCs/>
          <w:sz w:val="24"/>
          <w:szCs w:val="24"/>
        </w:rPr>
        <w:t xml:space="preserve">ednostka centralna </w:t>
      </w:r>
      <w:r w:rsidRPr="00F04947">
        <w:rPr>
          <w:rFonts w:ascii="Times New Roman" w:hAnsi="Times New Roman" w:cs="Times New Roman"/>
          <w:sz w:val="24"/>
          <w:szCs w:val="24"/>
        </w:rPr>
        <w:t xml:space="preserve">obsługiwana w języku </w:t>
      </w:r>
      <w:r w:rsidR="00440BC7" w:rsidRPr="00F04947">
        <w:rPr>
          <w:rFonts w:ascii="Times New Roman" w:hAnsi="Times New Roman" w:cs="Times New Roman"/>
          <w:sz w:val="24"/>
          <w:szCs w:val="24"/>
        </w:rPr>
        <w:t xml:space="preserve">polskim lub </w:t>
      </w:r>
      <w:r w:rsidRPr="00F04947">
        <w:rPr>
          <w:rFonts w:ascii="Times New Roman" w:hAnsi="Times New Roman" w:cs="Times New Roman"/>
          <w:sz w:val="24"/>
          <w:szCs w:val="24"/>
        </w:rPr>
        <w:t xml:space="preserve">angielskim za pomocą kolorowego ekranu dotykowego z wyświetlaczem pozwalającym na wizualny odczyt </w:t>
      </w:r>
      <w:r w:rsidR="00DD5FF6" w:rsidRPr="00F04947">
        <w:rPr>
          <w:rFonts w:ascii="Times New Roman" w:hAnsi="Times New Roman" w:cs="Times New Roman"/>
          <w:sz w:val="24"/>
          <w:szCs w:val="24"/>
        </w:rPr>
        <w:t>bieżących</w:t>
      </w:r>
      <w:r w:rsidRPr="00F04947">
        <w:rPr>
          <w:rFonts w:ascii="Times New Roman" w:hAnsi="Times New Roman" w:cs="Times New Roman"/>
          <w:sz w:val="24"/>
          <w:szCs w:val="24"/>
        </w:rPr>
        <w:t xml:space="preserve"> wartości temperatury kondensora oraz próżni wyrażonej w </w:t>
      </w:r>
      <w:proofErr w:type="spellStart"/>
      <w:r w:rsidRPr="00F04947">
        <w:rPr>
          <w:rFonts w:ascii="Times New Roman" w:hAnsi="Times New Roman" w:cs="Times New Roman"/>
          <w:sz w:val="24"/>
          <w:szCs w:val="24"/>
        </w:rPr>
        <w:t>mbar</w:t>
      </w:r>
      <w:proofErr w:type="spellEnd"/>
      <w:r w:rsidRPr="00F04947">
        <w:rPr>
          <w:rFonts w:ascii="Times New Roman" w:hAnsi="Times New Roman" w:cs="Times New Roman"/>
          <w:sz w:val="24"/>
          <w:szCs w:val="24"/>
        </w:rPr>
        <w:t xml:space="preserve">, z wbudowanymi funkcjami: 3 miejsca programowe każdy z 3 poziomami suszenia, możliwość ustawienia czasu przebywania i punktu nastawy próżni, pamięć komunikatów błędów, zabezpieczenie ustalonego programu hasłem, licznik godzin pracy, wstępne chłodzenie kondensora przed załadowaniem próbek. </w:t>
      </w:r>
      <w:r w:rsidR="00152C3E" w:rsidRPr="00F04947">
        <w:rPr>
          <w:rFonts w:ascii="Times New Roman" w:hAnsi="Times New Roman" w:cs="Times New Roman"/>
          <w:bCs/>
          <w:sz w:val="24"/>
          <w:szCs w:val="24"/>
        </w:rPr>
        <w:t xml:space="preserve">Obudowa </w:t>
      </w:r>
      <w:r w:rsidR="00152C3E" w:rsidRPr="00F04947">
        <w:rPr>
          <w:rStyle w:val="Pogrubienie"/>
          <w:rFonts w:ascii="Times New Roman" w:hAnsi="Times New Roman" w:cs="Times New Roman"/>
          <w:b w:val="0"/>
          <w:sz w:val="24"/>
          <w:szCs w:val="24"/>
        </w:rPr>
        <w:t>j</w:t>
      </w:r>
      <w:r w:rsidR="00152C3E" w:rsidRPr="00F04947">
        <w:rPr>
          <w:rFonts w:ascii="Times New Roman" w:hAnsi="Times New Roman" w:cs="Times New Roman"/>
          <w:bCs/>
          <w:sz w:val="24"/>
          <w:szCs w:val="24"/>
        </w:rPr>
        <w:t>ednostki centralnej systemu do liofilizacji</w:t>
      </w:r>
      <w:r w:rsidR="00152C3E" w:rsidRPr="00F04947">
        <w:rPr>
          <w:rFonts w:ascii="Times New Roman" w:hAnsi="Times New Roman" w:cs="Times New Roman"/>
          <w:sz w:val="24"/>
          <w:szCs w:val="24"/>
        </w:rPr>
        <w:t xml:space="preserve"> </w:t>
      </w:r>
      <w:r w:rsidR="00152C3E" w:rsidRPr="00F04947">
        <w:rPr>
          <w:rFonts w:ascii="Times New Roman" w:hAnsi="Times New Roman" w:cs="Times New Roman"/>
          <w:bCs/>
          <w:sz w:val="24"/>
          <w:szCs w:val="24"/>
        </w:rPr>
        <w:t>wykonana z materiału odpornego na środki dezynfekujące oraz z anodowanej aluminiowej pokrywy</w:t>
      </w:r>
      <w:r w:rsidR="00152C3E" w:rsidRPr="00F04947">
        <w:rPr>
          <w:rFonts w:ascii="Times New Roman" w:hAnsi="Times New Roman" w:cs="Times New Roman"/>
          <w:sz w:val="24"/>
          <w:szCs w:val="24"/>
        </w:rPr>
        <w:t>.</w:t>
      </w:r>
      <w:r w:rsidR="00152C3E" w:rsidRPr="00F04947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04947">
        <w:rPr>
          <w:rFonts w:ascii="Times New Roman" w:hAnsi="Times New Roman" w:cs="Times New Roman"/>
          <w:sz w:val="24"/>
          <w:szCs w:val="24"/>
        </w:rPr>
        <w:t xml:space="preserve">Jednostka centralna musi posiadać zintegrowane gniazdo na tylnym panelu do podłączenia pompy próżniowej. </w:t>
      </w:r>
    </w:p>
    <w:p w14:paraId="15AAA4A7" w14:textId="14ACF0F3" w:rsidR="00154D70" w:rsidRPr="00F04947" w:rsidRDefault="00154D70" w:rsidP="006C7CEA">
      <w:pPr>
        <w:pStyle w:val="NormalnyWeb"/>
        <w:spacing w:line="276" w:lineRule="auto"/>
        <w:jc w:val="both"/>
      </w:pPr>
      <w:r w:rsidRPr="00F04947">
        <w:rPr>
          <w:rStyle w:val="Pogrubienie"/>
        </w:rPr>
        <w:t>Kondensor lodu</w:t>
      </w:r>
      <w:r w:rsidR="00D92D92" w:rsidRPr="00F04947">
        <w:rPr>
          <w:rStyle w:val="Pogrubienie"/>
        </w:rPr>
        <w:t xml:space="preserve"> ze stali nierdzewnej chemicznie </w:t>
      </w:r>
      <w:proofErr w:type="spellStart"/>
      <w:r w:rsidR="00D92D92" w:rsidRPr="00F04947">
        <w:rPr>
          <w:rStyle w:val="Pogrubienie"/>
        </w:rPr>
        <w:t>pasywowany</w:t>
      </w:r>
      <w:proofErr w:type="spellEnd"/>
      <w:r w:rsidRPr="00F04947">
        <w:rPr>
          <w:rStyle w:val="Pogrubienie"/>
        </w:rPr>
        <w:t>:</w:t>
      </w:r>
      <w:r w:rsidR="00F969FB" w:rsidRPr="00F04947">
        <w:rPr>
          <w:rStyle w:val="Pogrubienie"/>
        </w:rPr>
        <w:t xml:space="preserve"> </w:t>
      </w:r>
      <w:r w:rsidR="00D92D92" w:rsidRPr="00F04947">
        <w:t>Pojemność: 5,7 litra</w:t>
      </w:r>
      <w:r w:rsidR="00F969FB" w:rsidRPr="00F04947">
        <w:t xml:space="preserve">, </w:t>
      </w:r>
      <w:r w:rsidR="007771FD">
        <w:t>pojemność kondensora lodu co najmniej</w:t>
      </w:r>
      <w:r w:rsidRPr="00F04947">
        <w:t>: 2kg/24h</w:t>
      </w:r>
      <w:r w:rsidR="00F969FB" w:rsidRPr="00F04947">
        <w:t xml:space="preserve">, </w:t>
      </w:r>
      <w:r w:rsidR="00F347FC" w:rsidRPr="00F04947">
        <w:t>t</w:t>
      </w:r>
      <w:r w:rsidRPr="00F04947">
        <w:t xml:space="preserve">emperatura kondensora lodu: </w:t>
      </w:r>
      <w:r w:rsidR="00D92D92" w:rsidRPr="00F04947">
        <w:t xml:space="preserve">maksymalnie </w:t>
      </w:r>
      <w:r w:rsidRPr="00F04947">
        <w:t>-80°C</w:t>
      </w:r>
      <w:r w:rsidR="00D92D92" w:rsidRPr="00F04947">
        <w:t xml:space="preserve"> </w:t>
      </w:r>
      <w:r w:rsidR="00DD5FF6" w:rsidRPr="00F04947">
        <w:t>lub niżej</w:t>
      </w:r>
      <w:r w:rsidR="00D92D92" w:rsidRPr="00F04947">
        <w:t xml:space="preserve"> </w:t>
      </w:r>
      <w:r w:rsidR="00B25CF5" w:rsidRPr="00F04947">
        <w:t>(</w:t>
      </w:r>
      <w:r w:rsidR="00D92D92" w:rsidRPr="00F04947">
        <w:t>optymalnie -83°C</w:t>
      </w:r>
      <w:r w:rsidR="00B25CF5" w:rsidRPr="00F04947">
        <w:t>)</w:t>
      </w:r>
      <w:r w:rsidR="00F969FB" w:rsidRPr="00F04947">
        <w:t xml:space="preserve">, </w:t>
      </w:r>
      <w:r w:rsidR="00DD5FF6" w:rsidRPr="00F04947">
        <w:t>d</w:t>
      </w:r>
      <w:r w:rsidR="00D92D92" w:rsidRPr="00F04947">
        <w:t>wie</w:t>
      </w:r>
      <w:r w:rsidRPr="00F04947">
        <w:t xml:space="preserve"> maszyny chłodnicze w połączeniu kaskadowym</w:t>
      </w:r>
      <w:r w:rsidR="00D92D92" w:rsidRPr="00F04947">
        <w:t xml:space="preserve"> bądź </w:t>
      </w:r>
      <w:r w:rsidR="00F969FB" w:rsidRPr="00F04947">
        <w:t xml:space="preserve">rozwiązanie alternatywne nie </w:t>
      </w:r>
      <w:r w:rsidR="00F347FC" w:rsidRPr="00F04947">
        <w:t>wpływające</w:t>
      </w:r>
      <w:r w:rsidR="00F969FB" w:rsidRPr="00F04947">
        <w:t xml:space="preserve"> na </w:t>
      </w:r>
      <w:r w:rsidR="00DD5FF6" w:rsidRPr="00F04947">
        <w:t>pozostałe</w:t>
      </w:r>
      <w:r w:rsidR="00F969FB" w:rsidRPr="00F04947">
        <w:t xml:space="preserve"> parametry</w:t>
      </w:r>
      <w:r w:rsidR="00EF6B0C" w:rsidRPr="00F04947">
        <w:t xml:space="preserve"> pracy</w:t>
      </w:r>
      <w:r w:rsidR="00DD5FF6" w:rsidRPr="00F04947">
        <w:t>.</w:t>
      </w:r>
      <w:r w:rsidR="00F969FB" w:rsidRPr="00F04947">
        <w:t xml:space="preserve"> </w:t>
      </w:r>
    </w:p>
    <w:p w14:paraId="6E9C4EA4" w14:textId="6CAD6985" w:rsidR="00154D70" w:rsidRPr="00F04947" w:rsidRDefault="00154D70" w:rsidP="006C7CEA">
      <w:pPr>
        <w:pStyle w:val="NormalnyWeb"/>
        <w:spacing w:line="276" w:lineRule="auto"/>
        <w:jc w:val="both"/>
      </w:pPr>
      <w:r w:rsidRPr="00F04947">
        <w:rPr>
          <w:rStyle w:val="Pogrubienie"/>
        </w:rPr>
        <w:t>System chłodzenia</w:t>
      </w:r>
      <w:r w:rsidR="00F969FB" w:rsidRPr="00F04947">
        <w:rPr>
          <w:rStyle w:val="Pogrubienie"/>
        </w:rPr>
        <w:t xml:space="preserve"> </w:t>
      </w:r>
      <w:r w:rsidR="00F969FB" w:rsidRPr="00F04947">
        <w:rPr>
          <w:rStyle w:val="Pogrubienie"/>
          <w:b w:val="0"/>
          <w:bCs w:val="0"/>
        </w:rPr>
        <w:t>oparty na</w:t>
      </w:r>
      <w:r w:rsidRPr="00F04947">
        <w:t xml:space="preserve"> kompresor</w:t>
      </w:r>
      <w:r w:rsidR="00F969FB" w:rsidRPr="00F04947">
        <w:t>ze</w:t>
      </w:r>
      <w:r w:rsidRPr="00F04947">
        <w:t xml:space="preserve"> chłodzony</w:t>
      </w:r>
      <w:r w:rsidR="00F969FB" w:rsidRPr="00F04947">
        <w:t>m</w:t>
      </w:r>
      <w:r w:rsidRPr="00F04947">
        <w:t xml:space="preserve"> powietrzem z bezpośrednim pomiarem temperatury na powierzchni chłodzącej</w:t>
      </w:r>
      <w:r w:rsidR="00F04947" w:rsidRPr="00F04947">
        <w:t>.</w:t>
      </w:r>
    </w:p>
    <w:p w14:paraId="755E8D90" w14:textId="2A92DD95" w:rsidR="00F949A4" w:rsidRPr="00F04947" w:rsidRDefault="00F949A4" w:rsidP="006C7CEA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947">
        <w:rPr>
          <w:rFonts w:ascii="Times New Roman" w:hAnsi="Times New Roman" w:cs="Times New Roman"/>
          <w:b/>
          <w:bCs/>
          <w:sz w:val="24"/>
          <w:szCs w:val="24"/>
        </w:rPr>
        <w:t>Komora susząca ze stali nierdzewnej</w:t>
      </w:r>
      <w:r w:rsidRPr="00F04947">
        <w:rPr>
          <w:rFonts w:ascii="Times New Roman" w:hAnsi="Times New Roman" w:cs="Times New Roman"/>
          <w:sz w:val="24"/>
          <w:szCs w:val="24"/>
        </w:rPr>
        <w:t xml:space="preserve"> </w:t>
      </w:r>
      <w:r w:rsidR="00EB4458" w:rsidRPr="00F04947">
        <w:rPr>
          <w:rFonts w:ascii="Times New Roman" w:hAnsi="Times New Roman" w:cs="Times New Roman"/>
          <w:sz w:val="24"/>
          <w:szCs w:val="24"/>
        </w:rPr>
        <w:t xml:space="preserve">w kształcie cylindra </w:t>
      </w:r>
      <w:r w:rsidRPr="00F04947">
        <w:rPr>
          <w:rFonts w:ascii="Times New Roman" w:hAnsi="Times New Roman" w:cs="Times New Roman"/>
          <w:sz w:val="24"/>
          <w:szCs w:val="24"/>
        </w:rPr>
        <w:t>z pokrywą z ośmioma przyłączami próżniowymi oraz ośmioma gumowymi zaworami próżniowymi</w:t>
      </w:r>
      <w:r w:rsidR="00C26E33" w:rsidRPr="00F04947">
        <w:rPr>
          <w:rFonts w:ascii="Times New Roman" w:hAnsi="Times New Roman" w:cs="Times New Roman"/>
          <w:sz w:val="24"/>
          <w:szCs w:val="24"/>
        </w:rPr>
        <w:t xml:space="preserve"> kompatybilnymi z kolbami o średnicy szlifu 29/32</w:t>
      </w:r>
      <w:r w:rsidRPr="00F04947">
        <w:rPr>
          <w:rFonts w:ascii="Times New Roman" w:hAnsi="Times New Roman" w:cs="Times New Roman"/>
          <w:sz w:val="24"/>
          <w:szCs w:val="24"/>
        </w:rPr>
        <w:t xml:space="preserve">, zawierająca </w:t>
      </w:r>
      <w:r w:rsidR="00C26E33" w:rsidRPr="00F04947">
        <w:rPr>
          <w:rFonts w:ascii="Times New Roman" w:hAnsi="Times New Roman" w:cs="Times New Roman"/>
          <w:sz w:val="24"/>
          <w:szCs w:val="24"/>
        </w:rPr>
        <w:t>stelaż metalowy</w:t>
      </w:r>
      <w:r w:rsidRPr="00F04947">
        <w:rPr>
          <w:rFonts w:ascii="Times New Roman" w:hAnsi="Times New Roman" w:cs="Times New Roman"/>
          <w:sz w:val="24"/>
          <w:szCs w:val="24"/>
        </w:rPr>
        <w:t xml:space="preserve"> z 3 półkami o średnicy podstawy Ø 180 mm</w:t>
      </w:r>
      <w:r w:rsidR="00C26E33" w:rsidRPr="00F04947">
        <w:rPr>
          <w:rFonts w:ascii="Times New Roman" w:hAnsi="Times New Roman" w:cs="Times New Roman"/>
          <w:sz w:val="24"/>
          <w:szCs w:val="24"/>
        </w:rPr>
        <w:t xml:space="preserve"> z regulowaną odległością między półkami oraz</w:t>
      </w:r>
      <w:r w:rsidRPr="00F04947">
        <w:rPr>
          <w:rFonts w:ascii="Times New Roman" w:hAnsi="Times New Roman" w:cs="Times New Roman"/>
          <w:sz w:val="24"/>
          <w:szCs w:val="24"/>
        </w:rPr>
        <w:t xml:space="preserve"> możliwością rozbudowy do 5 półek</w:t>
      </w:r>
      <w:r w:rsidR="00DD5FF6" w:rsidRPr="00F04947">
        <w:rPr>
          <w:rFonts w:ascii="Times New Roman" w:hAnsi="Times New Roman" w:cs="Times New Roman"/>
          <w:sz w:val="24"/>
          <w:szCs w:val="24"/>
        </w:rPr>
        <w:t>, uszczelka silikonowa – co najmniej dwie sztuki w zestawie.</w:t>
      </w:r>
    </w:p>
    <w:p w14:paraId="1FB9DB6E" w14:textId="76FF7628" w:rsidR="00F949A4" w:rsidRPr="00F04947" w:rsidRDefault="00F949A4" w:rsidP="006C7CEA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947">
        <w:rPr>
          <w:rFonts w:ascii="Times New Roman" w:hAnsi="Times New Roman" w:cs="Times New Roman"/>
          <w:b/>
          <w:bCs/>
          <w:sz w:val="24"/>
          <w:szCs w:val="24"/>
        </w:rPr>
        <w:t>Dwustopniowa pompa próżniowa</w:t>
      </w:r>
      <w:r w:rsidRPr="00F04947">
        <w:rPr>
          <w:rFonts w:ascii="Times New Roman" w:hAnsi="Times New Roman" w:cs="Times New Roman"/>
          <w:sz w:val="24"/>
          <w:szCs w:val="24"/>
        </w:rPr>
        <w:t xml:space="preserve"> zawarta w zestawie o parametrach nie gorszych niż: </w:t>
      </w:r>
      <w:r w:rsidR="006C7CEA" w:rsidRPr="00F04947">
        <w:rPr>
          <w:rFonts w:ascii="Times New Roman" w:hAnsi="Times New Roman" w:cs="Times New Roman"/>
          <w:sz w:val="24"/>
          <w:szCs w:val="24"/>
        </w:rPr>
        <w:t>n</w:t>
      </w:r>
      <w:r w:rsidRPr="00F04947">
        <w:rPr>
          <w:rFonts w:ascii="Times New Roman" w:hAnsi="Times New Roman" w:cs="Times New Roman"/>
          <w:sz w:val="24"/>
          <w:szCs w:val="24"/>
        </w:rPr>
        <w:t xml:space="preserve">ominalna wydajność ssania: 1,8 m³/h, </w:t>
      </w:r>
      <w:r w:rsidR="006C7CEA" w:rsidRPr="00F04947">
        <w:rPr>
          <w:rFonts w:ascii="Times New Roman" w:hAnsi="Times New Roman" w:cs="Times New Roman"/>
          <w:sz w:val="24"/>
          <w:szCs w:val="24"/>
        </w:rPr>
        <w:t>k</w:t>
      </w:r>
      <w:r w:rsidRPr="00F04947">
        <w:rPr>
          <w:rFonts w:ascii="Times New Roman" w:hAnsi="Times New Roman" w:cs="Times New Roman"/>
          <w:sz w:val="24"/>
          <w:szCs w:val="24"/>
        </w:rPr>
        <w:t xml:space="preserve">ońcowa próżnia: 0,003 </w:t>
      </w:r>
      <w:proofErr w:type="spellStart"/>
      <w:r w:rsidRPr="00F04947">
        <w:rPr>
          <w:rFonts w:ascii="Times New Roman" w:hAnsi="Times New Roman" w:cs="Times New Roman"/>
          <w:sz w:val="24"/>
          <w:szCs w:val="24"/>
        </w:rPr>
        <w:t>mbar</w:t>
      </w:r>
      <w:proofErr w:type="spellEnd"/>
      <w:r w:rsidRPr="00F04947">
        <w:rPr>
          <w:rFonts w:ascii="Times New Roman" w:hAnsi="Times New Roman" w:cs="Times New Roman"/>
          <w:sz w:val="24"/>
          <w:szCs w:val="24"/>
        </w:rPr>
        <w:t xml:space="preserve">, </w:t>
      </w:r>
      <w:r w:rsidR="006C7CEA" w:rsidRPr="00F04947">
        <w:rPr>
          <w:rFonts w:ascii="Times New Roman" w:hAnsi="Times New Roman" w:cs="Times New Roman"/>
          <w:sz w:val="24"/>
          <w:szCs w:val="24"/>
        </w:rPr>
        <w:t>m</w:t>
      </w:r>
      <w:r w:rsidRPr="00F04947">
        <w:rPr>
          <w:rFonts w:ascii="Times New Roman" w:hAnsi="Times New Roman" w:cs="Times New Roman"/>
          <w:sz w:val="24"/>
          <w:szCs w:val="24"/>
        </w:rPr>
        <w:t xml:space="preserve">oc silnika: 0,16 kW, </w:t>
      </w:r>
      <w:r w:rsidR="006C7CEA" w:rsidRPr="00F04947">
        <w:rPr>
          <w:rFonts w:ascii="Times New Roman" w:hAnsi="Times New Roman" w:cs="Times New Roman"/>
          <w:sz w:val="24"/>
          <w:szCs w:val="24"/>
        </w:rPr>
        <w:t>z</w:t>
      </w:r>
      <w:r w:rsidRPr="00F04947">
        <w:rPr>
          <w:rFonts w:ascii="Times New Roman" w:hAnsi="Times New Roman" w:cs="Times New Roman"/>
          <w:sz w:val="24"/>
          <w:szCs w:val="24"/>
        </w:rPr>
        <w:t xml:space="preserve">asilanie: 230 V/50 </w:t>
      </w:r>
      <w:proofErr w:type="spellStart"/>
      <w:r w:rsidRPr="00F04947">
        <w:rPr>
          <w:rFonts w:ascii="Times New Roman" w:hAnsi="Times New Roman" w:cs="Times New Roman"/>
          <w:sz w:val="24"/>
          <w:szCs w:val="24"/>
        </w:rPr>
        <w:t>Hz</w:t>
      </w:r>
      <w:proofErr w:type="spellEnd"/>
      <w:r w:rsidRPr="00F04947">
        <w:rPr>
          <w:rFonts w:ascii="Times New Roman" w:hAnsi="Times New Roman" w:cs="Times New Roman"/>
          <w:sz w:val="24"/>
          <w:szCs w:val="24"/>
        </w:rPr>
        <w:t xml:space="preserve">, </w:t>
      </w:r>
      <w:r w:rsidR="006C7CEA" w:rsidRPr="00F04947">
        <w:rPr>
          <w:rFonts w:ascii="Times New Roman" w:hAnsi="Times New Roman" w:cs="Times New Roman"/>
          <w:sz w:val="24"/>
          <w:szCs w:val="24"/>
        </w:rPr>
        <w:t>p</w:t>
      </w:r>
      <w:r w:rsidRPr="00F04947">
        <w:rPr>
          <w:rFonts w:ascii="Times New Roman" w:hAnsi="Times New Roman" w:cs="Times New Roman"/>
          <w:sz w:val="24"/>
          <w:szCs w:val="24"/>
        </w:rPr>
        <w:t xml:space="preserve">onadto </w:t>
      </w:r>
      <w:r w:rsidR="006C7CEA" w:rsidRPr="00F04947">
        <w:rPr>
          <w:rFonts w:ascii="Times New Roman" w:hAnsi="Times New Roman" w:cs="Times New Roman"/>
          <w:sz w:val="24"/>
          <w:szCs w:val="24"/>
        </w:rPr>
        <w:t xml:space="preserve">pompa </w:t>
      </w:r>
      <w:r w:rsidRPr="00F04947">
        <w:rPr>
          <w:rFonts w:ascii="Times New Roman" w:hAnsi="Times New Roman" w:cs="Times New Roman"/>
          <w:sz w:val="24"/>
          <w:szCs w:val="24"/>
        </w:rPr>
        <w:t>powinna zawierać port wlotowy, kołnierz, DN10KF, filtr do mgły olejowej oraz rurkę próżniową między liofilizatorem a pompą, jednostk</w:t>
      </w:r>
      <w:r w:rsidR="006C7CEA" w:rsidRPr="00F04947">
        <w:rPr>
          <w:rFonts w:ascii="Times New Roman" w:hAnsi="Times New Roman" w:cs="Times New Roman"/>
          <w:sz w:val="24"/>
          <w:szCs w:val="24"/>
        </w:rPr>
        <w:t>ę</w:t>
      </w:r>
      <w:r w:rsidRPr="00F04947">
        <w:rPr>
          <w:rFonts w:ascii="Times New Roman" w:hAnsi="Times New Roman" w:cs="Times New Roman"/>
          <w:sz w:val="24"/>
          <w:szCs w:val="24"/>
        </w:rPr>
        <w:t xml:space="preserve"> kontroln</w:t>
      </w:r>
      <w:r w:rsidR="006C7CEA" w:rsidRPr="00F04947">
        <w:rPr>
          <w:rFonts w:ascii="Times New Roman" w:hAnsi="Times New Roman" w:cs="Times New Roman"/>
          <w:sz w:val="24"/>
          <w:szCs w:val="24"/>
        </w:rPr>
        <w:t>ą</w:t>
      </w:r>
      <w:r w:rsidRPr="00F04947">
        <w:rPr>
          <w:rFonts w:ascii="Times New Roman" w:hAnsi="Times New Roman" w:cs="Times New Roman"/>
          <w:sz w:val="24"/>
          <w:szCs w:val="24"/>
        </w:rPr>
        <w:t xml:space="preserve"> próżni z zaworem elektromagnetycznym </w:t>
      </w:r>
      <w:r w:rsidR="006C7CEA" w:rsidRPr="00F04947">
        <w:rPr>
          <w:rFonts w:ascii="Times New Roman" w:hAnsi="Times New Roman" w:cs="Times New Roman"/>
          <w:sz w:val="24"/>
          <w:szCs w:val="24"/>
        </w:rPr>
        <w:t xml:space="preserve">oraz </w:t>
      </w:r>
      <w:r w:rsidR="006C7CEA" w:rsidRPr="00F04947">
        <w:rPr>
          <w:rFonts w:ascii="Times New Roman" w:hAnsi="Times New Roman" w:cs="Times New Roman"/>
          <w:b/>
          <w:bCs/>
          <w:sz w:val="24"/>
          <w:szCs w:val="24"/>
        </w:rPr>
        <w:t>inne elementy zestawu niezbędne do prawidłowego funkcjonowania</w:t>
      </w:r>
      <w:r w:rsidR="006C7CEA" w:rsidRPr="00F04947">
        <w:rPr>
          <w:rFonts w:ascii="Times New Roman" w:hAnsi="Times New Roman" w:cs="Times New Roman"/>
          <w:sz w:val="24"/>
          <w:szCs w:val="24"/>
        </w:rPr>
        <w:t xml:space="preserve"> </w:t>
      </w:r>
      <w:r w:rsidR="006C7CEA" w:rsidRPr="00F04947">
        <w:rPr>
          <w:rFonts w:ascii="Times New Roman" w:hAnsi="Times New Roman" w:cs="Times New Roman"/>
          <w:b/>
          <w:sz w:val="24"/>
          <w:szCs w:val="24"/>
        </w:rPr>
        <w:t>systemu do liofilizacji jako całości.</w:t>
      </w:r>
    </w:p>
    <w:p w14:paraId="3DE23BA0" w14:textId="29032863" w:rsidR="00154D70" w:rsidRPr="00F04947" w:rsidRDefault="00F949A4" w:rsidP="006C7CEA">
      <w:pPr>
        <w:pStyle w:val="NormalnyWeb"/>
        <w:spacing w:line="276" w:lineRule="auto"/>
        <w:jc w:val="both"/>
      </w:pPr>
      <w:r w:rsidRPr="00F04947">
        <w:rPr>
          <w:b/>
          <w:bCs/>
        </w:rPr>
        <w:t>Dodatkowo</w:t>
      </w:r>
      <w:r w:rsidRPr="00F04947">
        <w:t xml:space="preserve">: </w:t>
      </w:r>
      <w:r w:rsidR="006C7CEA" w:rsidRPr="00DF772D">
        <w:rPr>
          <w:rStyle w:val="Pogrubienie"/>
          <w:b w:val="0"/>
          <w:bCs w:val="0"/>
        </w:rPr>
        <w:t>w</w:t>
      </w:r>
      <w:r w:rsidRPr="00DF772D">
        <w:rPr>
          <w:rStyle w:val="Pogrubienie"/>
          <w:b w:val="0"/>
          <w:bCs w:val="0"/>
        </w:rPr>
        <w:t>ymiary nie większe niż</w:t>
      </w:r>
      <w:r w:rsidRPr="00F04947">
        <w:t xml:space="preserve"> (W) 490 x (H) 440 x (D) 470 mm przy wadze podstawowej jednostki nie przekraczającej 70 kg. </w:t>
      </w:r>
      <w:r w:rsidR="00154D70" w:rsidRPr="00F04947">
        <w:t>Wbudowany interfejs Ethernet</w:t>
      </w:r>
      <w:r w:rsidRPr="00F04947">
        <w:t xml:space="preserve"> oraz </w:t>
      </w:r>
      <w:r w:rsidR="006C7CEA" w:rsidRPr="00F04947">
        <w:t xml:space="preserve">optymalnie </w:t>
      </w:r>
      <w:r w:rsidRPr="00F04947">
        <w:t>zastosowanie ekologicznego</w:t>
      </w:r>
      <w:r w:rsidR="00DF772D">
        <w:t xml:space="preserve"> przyjaznego dla środowiska</w:t>
      </w:r>
      <w:r w:rsidRPr="00F04947">
        <w:t xml:space="preserve"> środka chłodzącego.</w:t>
      </w:r>
    </w:p>
    <w:p w14:paraId="66F8FB30" w14:textId="487781C5" w:rsidR="007D3A50" w:rsidRPr="00F04947" w:rsidRDefault="007D3A50" w:rsidP="006C7CEA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947">
        <w:rPr>
          <w:rFonts w:ascii="Times New Roman" w:hAnsi="Times New Roman" w:cs="Times New Roman"/>
          <w:sz w:val="24"/>
          <w:szCs w:val="24"/>
        </w:rPr>
        <w:t xml:space="preserve">Gwarancja </w:t>
      </w:r>
      <w:r w:rsidR="006C7CEA" w:rsidRPr="00F04947">
        <w:rPr>
          <w:rFonts w:ascii="Times New Roman" w:hAnsi="Times New Roman" w:cs="Times New Roman"/>
          <w:sz w:val="24"/>
          <w:szCs w:val="24"/>
        </w:rPr>
        <w:t xml:space="preserve">co najmniej </w:t>
      </w:r>
      <w:r w:rsidRPr="00F04947">
        <w:rPr>
          <w:rFonts w:ascii="Times New Roman" w:hAnsi="Times New Roman" w:cs="Times New Roman"/>
          <w:sz w:val="24"/>
          <w:szCs w:val="24"/>
        </w:rPr>
        <w:t>12 miesięcy.</w:t>
      </w:r>
      <w:bookmarkStart w:id="0" w:name="_GoBack"/>
      <w:bookmarkEnd w:id="0"/>
    </w:p>
    <w:p w14:paraId="2B162E49" w14:textId="08C85372" w:rsidR="006E7E54" w:rsidRPr="00F04947" w:rsidRDefault="006E7E54" w:rsidP="006C7CEA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947">
        <w:rPr>
          <w:rFonts w:ascii="Times New Roman" w:hAnsi="Times New Roman" w:cs="Times New Roman"/>
          <w:sz w:val="24"/>
          <w:szCs w:val="24"/>
        </w:rPr>
        <w:t xml:space="preserve">W </w:t>
      </w:r>
      <w:r w:rsidR="007D3A50" w:rsidRPr="00F04947">
        <w:rPr>
          <w:rFonts w:ascii="Times New Roman" w:hAnsi="Times New Roman" w:cs="Times New Roman"/>
          <w:sz w:val="24"/>
          <w:szCs w:val="24"/>
        </w:rPr>
        <w:t>ofercie powinno zostać uwzględniona</w:t>
      </w:r>
      <w:r w:rsidRPr="00F04947">
        <w:rPr>
          <w:rFonts w:ascii="Times New Roman" w:hAnsi="Times New Roman" w:cs="Times New Roman"/>
          <w:sz w:val="24"/>
          <w:szCs w:val="24"/>
        </w:rPr>
        <w:t xml:space="preserve"> instalacja</w:t>
      </w:r>
      <w:r w:rsidR="006C7CEA" w:rsidRPr="00F04947">
        <w:rPr>
          <w:rFonts w:ascii="Times New Roman" w:hAnsi="Times New Roman" w:cs="Times New Roman"/>
          <w:sz w:val="24"/>
          <w:szCs w:val="24"/>
        </w:rPr>
        <w:t xml:space="preserve"> w siedzibie użytkownika</w:t>
      </w:r>
      <w:r w:rsidR="00F949A4" w:rsidRPr="00F04947">
        <w:rPr>
          <w:rFonts w:ascii="Times New Roman" w:hAnsi="Times New Roman" w:cs="Times New Roman"/>
          <w:sz w:val="24"/>
          <w:szCs w:val="24"/>
        </w:rPr>
        <w:t xml:space="preserve"> </w:t>
      </w:r>
      <w:r w:rsidRPr="00F04947">
        <w:rPr>
          <w:rFonts w:ascii="Times New Roman" w:hAnsi="Times New Roman" w:cs="Times New Roman"/>
          <w:sz w:val="24"/>
          <w:szCs w:val="24"/>
        </w:rPr>
        <w:t xml:space="preserve">oraz </w:t>
      </w:r>
      <w:r w:rsidR="007D3A50" w:rsidRPr="00F04947">
        <w:rPr>
          <w:rFonts w:ascii="Times New Roman" w:hAnsi="Times New Roman" w:cs="Times New Roman"/>
          <w:sz w:val="24"/>
          <w:szCs w:val="24"/>
        </w:rPr>
        <w:t>instruktaż stanowiskowy</w:t>
      </w:r>
      <w:r w:rsidRPr="00F04947">
        <w:rPr>
          <w:rFonts w:ascii="Times New Roman" w:hAnsi="Times New Roman" w:cs="Times New Roman"/>
          <w:sz w:val="24"/>
          <w:szCs w:val="24"/>
        </w:rPr>
        <w:t xml:space="preserve"> użytkowników.</w:t>
      </w:r>
    </w:p>
    <w:p w14:paraId="0CFA731A" w14:textId="77777777" w:rsidR="004C735B" w:rsidRDefault="004C735B"/>
    <w:sectPr w:rsidR="004C73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5AE59" w14:textId="77777777" w:rsidR="002765BF" w:rsidRDefault="002765BF" w:rsidP="002765BF">
      <w:pPr>
        <w:spacing w:after="0" w:line="240" w:lineRule="auto"/>
      </w:pPr>
      <w:r>
        <w:separator/>
      </w:r>
    </w:p>
  </w:endnote>
  <w:endnote w:type="continuationSeparator" w:id="0">
    <w:p w14:paraId="5B6C7AA7" w14:textId="77777777" w:rsidR="002765BF" w:rsidRDefault="002765BF" w:rsidP="00276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88666" w14:textId="77777777" w:rsidR="002765BF" w:rsidRDefault="002765BF" w:rsidP="002765BF">
      <w:pPr>
        <w:spacing w:after="0" w:line="240" w:lineRule="auto"/>
      </w:pPr>
      <w:r>
        <w:separator/>
      </w:r>
    </w:p>
  </w:footnote>
  <w:footnote w:type="continuationSeparator" w:id="0">
    <w:p w14:paraId="4A2D46BE" w14:textId="77777777" w:rsidR="002765BF" w:rsidRDefault="002765BF" w:rsidP="00276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A10A8" w14:textId="18BE5D11" w:rsidR="002765BF" w:rsidRDefault="002765BF">
    <w:pPr>
      <w:pStyle w:val="Nagwek"/>
    </w:pPr>
    <w:r>
      <w:t>ZP3/4714</w:t>
    </w:r>
    <w:r>
      <w:tab/>
    </w:r>
    <w:r>
      <w:tab/>
      <w:t>Załącznik A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F4682"/>
    <w:multiLevelType w:val="multilevel"/>
    <w:tmpl w:val="7556F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AE51F1"/>
    <w:multiLevelType w:val="multilevel"/>
    <w:tmpl w:val="8ADE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8C0AF5"/>
    <w:multiLevelType w:val="multilevel"/>
    <w:tmpl w:val="17AA4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703162"/>
    <w:multiLevelType w:val="multilevel"/>
    <w:tmpl w:val="5BA4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E923F9"/>
    <w:multiLevelType w:val="multilevel"/>
    <w:tmpl w:val="5FFA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B76F09"/>
    <w:multiLevelType w:val="multilevel"/>
    <w:tmpl w:val="036A3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736F18"/>
    <w:multiLevelType w:val="multilevel"/>
    <w:tmpl w:val="52BC6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341A0C"/>
    <w:multiLevelType w:val="multilevel"/>
    <w:tmpl w:val="06287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31FE8"/>
    <w:multiLevelType w:val="multilevel"/>
    <w:tmpl w:val="6E2C1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995D5F"/>
    <w:multiLevelType w:val="multilevel"/>
    <w:tmpl w:val="A470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9"/>
  </w:num>
  <w:num w:numId="8">
    <w:abstractNumId w:val="2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102"/>
    <w:rsid w:val="000C3A31"/>
    <w:rsid w:val="00152C3E"/>
    <w:rsid w:val="00154D70"/>
    <w:rsid w:val="00157EF1"/>
    <w:rsid w:val="002765BF"/>
    <w:rsid w:val="00340DE1"/>
    <w:rsid w:val="00436FDE"/>
    <w:rsid w:val="00440BC7"/>
    <w:rsid w:val="004C735B"/>
    <w:rsid w:val="00521B3A"/>
    <w:rsid w:val="005625D2"/>
    <w:rsid w:val="005674DC"/>
    <w:rsid w:val="005A6055"/>
    <w:rsid w:val="005D3D4A"/>
    <w:rsid w:val="006C7CEA"/>
    <w:rsid w:val="006E7E54"/>
    <w:rsid w:val="007771FD"/>
    <w:rsid w:val="00783D63"/>
    <w:rsid w:val="007D3A50"/>
    <w:rsid w:val="0092244E"/>
    <w:rsid w:val="009567F2"/>
    <w:rsid w:val="009B4913"/>
    <w:rsid w:val="00A16EAC"/>
    <w:rsid w:val="00A17102"/>
    <w:rsid w:val="00B25CF5"/>
    <w:rsid w:val="00B822A0"/>
    <w:rsid w:val="00C26E33"/>
    <w:rsid w:val="00D92D92"/>
    <w:rsid w:val="00D95807"/>
    <w:rsid w:val="00D9678F"/>
    <w:rsid w:val="00DA5B20"/>
    <w:rsid w:val="00DD5FF6"/>
    <w:rsid w:val="00DF772D"/>
    <w:rsid w:val="00E061E0"/>
    <w:rsid w:val="00EA2BEC"/>
    <w:rsid w:val="00EA4B25"/>
    <w:rsid w:val="00EB4458"/>
    <w:rsid w:val="00EF6B0C"/>
    <w:rsid w:val="00F04947"/>
    <w:rsid w:val="00F347FC"/>
    <w:rsid w:val="00F949A4"/>
    <w:rsid w:val="00F9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7357F"/>
  <w15:chartTrackingRefBased/>
  <w15:docId w15:val="{CD301CD1-A60F-4B23-9164-EAD15CBA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4D70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54D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4D7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154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4D7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6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65BF"/>
  </w:style>
  <w:style w:type="paragraph" w:styleId="Stopka">
    <w:name w:val="footer"/>
    <w:basedOn w:val="Normalny"/>
    <w:link w:val="StopkaZnak"/>
    <w:uiPriority w:val="99"/>
    <w:unhideWhenUsed/>
    <w:rsid w:val="00276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65BF"/>
  </w:style>
  <w:style w:type="paragraph" w:styleId="Tekstdymka">
    <w:name w:val="Balloon Text"/>
    <w:basedOn w:val="Normalny"/>
    <w:link w:val="TekstdymkaZnak"/>
    <w:uiPriority w:val="99"/>
    <w:semiHidden/>
    <w:unhideWhenUsed/>
    <w:rsid w:val="002765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65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9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Mańczak</dc:creator>
  <cp:keywords/>
  <dc:description/>
  <cp:lastModifiedBy>Aleksandra Siemińska-Lińska</cp:lastModifiedBy>
  <cp:revision>3</cp:revision>
  <cp:lastPrinted>2025-05-07T07:53:00Z</cp:lastPrinted>
  <dcterms:created xsi:type="dcterms:W3CDTF">2025-05-07T07:52:00Z</dcterms:created>
  <dcterms:modified xsi:type="dcterms:W3CDTF">2025-05-07T09:06:00Z</dcterms:modified>
</cp:coreProperties>
</file>