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1A0233" w:rsidRDefault="00004109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1A0233">
        <w:rPr>
          <w:rFonts w:ascii="Arial Narrow" w:hAnsi="Arial Narrow" w:cs="Arial"/>
          <w:sz w:val="22"/>
          <w:szCs w:val="24"/>
        </w:rPr>
        <w:t>Bydgoszcz</w:t>
      </w:r>
      <w:r w:rsidR="00035DEC" w:rsidRPr="001A0233">
        <w:rPr>
          <w:rFonts w:ascii="Arial Narrow" w:hAnsi="Arial Narrow" w:cs="Arial"/>
          <w:sz w:val="22"/>
          <w:szCs w:val="24"/>
        </w:rPr>
        <w:t xml:space="preserve"> dnia: </w:t>
      </w:r>
      <w:r w:rsidRPr="001A0233">
        <w:rPr>
          <w:rFonts w:ascii="Arial Narrow" w:hAnsi="Arial Narrow" w:cs="Arial"/>
          <w:sz w:val="22"/>
          <w:szCs w:val="24"/>
        </w:rPr>
        <w:t>2025-05-16</w:t>
      </w:r>
    </w:p>
    <w:p w:rsidR="00035DEC" w:rsidRPr="001A0233" w:rsidRDefault="00004109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A023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1A0233" w:rsidRDefault="00004109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A0233">
        <w:rPr>
          <w:rFonts w:ascii="Arial Narrow" w:hAnsi="Arial Narrow" w:cs="Arial"/>
          <w:sz w:val="22"/>
          <w:szCs w:val="24"/>
        </w:rPr>
        <w:t>Powstańców Warszawy</w:t>
      </w:r>
      <w:r w:rsidR="00035DEC" w:rsidRPr="001A0233">
        <w:rPr>
          <w:rFonts w:ascii="Arial Narrow" w:hAnsi="Arial Narrow" w:cs="Arial"/>
          <w:sz w:val="22"/>
          <w:szCs w:val="24"/>
        </w:rPr>
        <w:t xml:space="preserve"> </w:t>
      </w:r>
      <w:r w:rsidRPr="001A0233">
        <w:rPr>
          <w:rFonts w:ascii="Arial Narrow" w:hAnsi="Arial Narrow" w:cs="Arial"/>
          <w:sz w:val="22"/>
          <w:szCs w:val="24"/>
        </w:rPr>
        <w:t>5</w:t>
      </w:r>
    </w:p>
    <w:p w:rsidR="00035DEC" w:rsidRPr="001A0233" w:rsidRDefault="00004109" w:rsidP="00035DEC">
      <w:pPr>
        <w:rPr>
          <w:rFonts w:ascii="Arial Narrow" w:hAnsi="Arial Narrow" w:cs="Arial"/>
          <w:sz w:val="22"/>
          <w:szCs w:val="24"/>
        </w:rPr>
      </w:pPr>
      <w:r w:rsidRPr="001A0233">
        <w:rPr>
          <w:rFonts w:ascii="Arial Narrow" w:hAnsi="Arial Narrow" w:cs="Arial"/>
          <w:sz w:val="22"/>
          <w:szCs w:val="24"/>
        </w:rPr>
        <w:t>85-681</w:t>
      </w:r>
      <w:r w:rsidR="00035DEC" w:rsidRPr="001A0233">
        <w:rPr>
          <w:rFonts w:ascii="Arial Narrow" w:hAnsi="Arial Narrow" w:cs="Arial"/>
          <w:sz w:val="22"/>
          <w:szCs w:val="24"/>
        </w:rPr>
        <w:t xml:space="preserve"> </w:t>
      </w:r>
      <w:r w:rsidRPr="001A0233">
        <w:rPr>
          <w:rFonts w:ascii="Arial Narrow" w:hAnsi="Arial Narrow" w:cs="Arial"/>
          <w:sz w:val="22"/>
          <w:szCs w:val="24"/>
        </w:rPr>
        <w:t>Bydgoszcz</w:t>
      </w:r>
    </w:p>
    <w:p w:rsidR="00035DEC" w:rsidRPr="001A0233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1A023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1A023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1A0233" w:rsidRPr="00764D76" w:rsidRDefault="001A0233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1A0233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764D76" w:rsidRPr="00764D76">
        <w:rPr>
          <w:rFonts w:ascii="Arial Narrow" w:hAnsi="Arial Narrow" w:cs="Arial"/>
          <w:b/>
          <w:bCs/>
          <w:sz w:val="22"/>
          <w:szCs w:val="18"/>
        </w:rPr>
        <w:t>3876/25</w:t>
      </w:r>
    </w:p>
    <w:p w:rsidR="00035DEC" w:rsidRPr="001A023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1A0233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1A023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1A0233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1A023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A0233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1A023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A023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1A0233" w:rsidTr="00B32FF9">
        <w:tc>
          <w:tcPr>
            <w:tcW w:w="2269" w:type="dxa"/>
            <w:shd w:val="clear" w:color="auto" w:fill="auto"/>
          </w:tcPr>
          <w:p w:rsidR="00035DEC" w:rsidRPr="001A023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A023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1A0233" w:rsidRDefault="0000410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A023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  <w:r w:rsidR="00035DEC" w:rsidRPr="001A023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04109" w:rsidRPr="001A0233" w:rsidTr="000E0E76">
        <w:tc>
          <w:tcPr>
            <w:tcW w:w="2269" w:type="dxa"/>
            <w:shd w:val="clear" w:color="auto" w:fill="auto"/>
          </w:tcPr>
          <w:p w:rsidR="00004109" w:rsidRPr="001A0233" w:rsidRDefault="00004109" w:rsidP="000E0E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A023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4109" w:rsidRPr="001A0233" w:rsidRDefault="00004109" w:rsidP="000E0E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A0233">
              <w:rPr>
                <w:rFonts w:ascii="Arial Narrow" w:hAnsi="Arial Narrow" w:cs="Arial"/>
                <w:b/>
                <w:bCs/>
                <w:sz w:val="22"/>
                <w:szCs w:val="24"/>
              </w:rPr>
              <w:t>45/2025</w:t>
            </w:r>
          </w:p>
        </w:tc>
      </w:tr>
    </w:tbl>
    <w:p w:rsidR="00035DEC" w:rsidRPr="001A023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1A0233" w:rsidTr="00B32FF9">
        <w:tc>
          <w:tcPr>
            <w:tcW w:w="9330" w:type="dxa"/>
            <w:shd w:val="clear" w:color="auto" w:fill="F2F2F2"/>
            <w:hideMark/>
          </w:tcPr>
          <w:p w:rsidR="00035DEC" w:rsidRPr="001A023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1A023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1A023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1A0233">
        <w:rPr>
          <w:rFonts w:ascii="Arial Narrow" w:hAnsi="Arial Narrow" w:cs="Arial"/>
          <w:sz w:val="22"/>
          <w:szCs w:val="24"/>
        </w:rPr>
        <w:t xml:space="preserve">Zamawiający, </w:t>
      </w:r>
      <w:r w:rsidR="00004109" w:rsidRPr="001A0233">
        <w:rPr>
          <w:rFonts w:ascii="Arial Narrow" w:hAnsi="Arial Narrow" w:cs="Arial"/>
          <w:b/>
          <w:sz w:val="22"/>
          <w:szCs w:val="24"/>
        </w:rPr>
        <w:t>10WSzKzP SPZOZ</w:t>
      </w:r>
      <w:r w:rsidRPr="001A023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1A0233">
        <w:rPr>
          <w:rFonts w:ascii="Arial Narrow" w:hAnsi="Arial Narrow" w:cs="Arial"/>
          <w:sz w:val="22"/>
          <w:szCs w:val="24"/>
        </w:rPr>
        <w:t>1</w:t>
      </w:r>
      <w:r w:rsidRPr="001A0233">
        <w:rPr>
          <w:rFonts w:ascii="Arial Narrow" w:hAnsi="Arial Narrow" w:cs="Arial"/>
          <w:sz w:val="22"/>
          <w:szCs w:val="24"/>
        </w:rPr>
        <w:t>3</w:t>
      </w:r>
      <w:r w:rsidR="0029606A" w:rsidRPr="001A0233">
        <w:rPr>
          <w:rFonts w:ascii="Arial Narrow" w:hAnsi="Arial Narrow" w:cs="Arial"/>
          <w:sz w:val="22"/>
          <w:szCs w:val="24"/>
        </w:rPr>
        <w:t>5</w:t>
      </w:r>
      <w:r w:rsidRPr="001A0233">
        <w:rPr>
          <w:rFonts w:ascii="Arial Narrow" w:hAnsi="Arial Narrow" w:cs="Arial"/>
          <w:sz w:val="22"/>
          <w:szCs w:val="24"/>
        </w:rPr>
        <w:t xml:space="preserve"> ust</w:t>
      </w:r>
      <w:r w:rsidR="00D9049C" w:rsidRPr="001A0233">
        <w:rPr>
          <w:rFonts w:ascii="Arial Narrow" w:hAnsi="Arial Narrow" w:cs="Arial"/>
          <w:sz w:val="22"/>
          <w:szCs w:val="24"/>
        </w:rPr>
        <w:t xml:space="preserve">. </w:t>
      </w:r>
      <w:r w:rsidR="0029606A" w:rsidRPr="001A0233">
        <w:rPr>
          <w:rFonts w:ascii="Arial Narrow" w:hAnsi="Arial Narrow" w:cs="Arial"/>
          <w:sz w:val="22"/>
          <w:szCs w:val="24"/>
        </w:rPr>
        <w:t>6</w:t>
      </w:r>
      <w:r w:rsidRPr="001A023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1A0233">
        <w:rPr>
          <w:rFonts w:ascii="Arial Narrow" w:hAnsi="Arial Narrow" w:cs="Arial"/>
          <w:sz w:val="22"/>
          <w:szCs w:val="24"/>
        </w:rPr>
        <w:t>11</w:t>
      </w:r>
      <w:r w:rsidRPr="001A0233">
        <w:rPr>
          <w:rFonts w:ascii="Arial Narrow" w:hAnsi="Arial Narrow" w:cs="Arial"/>
          <w:sz w:val="22"/>
          <w:szCs w:val="24"/>
        </w:rPr>
        <w:t xml:space="preserve"> </w:t>
      </w:r>
      <w:r w:rsidR="0029606A" w:rsidRPr="001A0233">
        <w:rPr>
          <w:rFonts w:ascii="Arial Narrow" w:hAnsi="Arial Narrow" w:cs="Arial"/>
          <w:sz w:val="22"/>
          <w:szCs w:val="24"/>
        </w:rPr>
        <w:t xml:space="preserve">września </w:t>
      </w:r>
      <w:r w:rsidRPr="001A0233">
        <w:rPr>
          <w:rFonts w:ascii="Arial Narrow" w:hAnsi="Arial Narrow" w:cs="Arial"/>
          <w:sz w:val="22"/>
          <w:szCs w:val="24"/>
        </w:rPr>
        <w:t>20</w:t>
      </w:r>
      <w:r w:rsidR="0029606A" w:rsidRPr="001A0233">
        <w:rPr>
          <w:rFonts w:ascii="Arial Narrow" w:hAnsi="Arial Narrow" w:cs="Arial"/>
          <w:sz w:val="22"/>
          <w:szCs w:val="24"/>
        </w:rPr>
        <w:t>19</w:t>
      </w:r>
      <w:r w:rsidRPr="001A0233">
        <w:rPr>
          <w:rFonts w:ascii="Arial Narrow" w:hAnsi="Arial Narrow" w:cs="Arial"/>
          <w:sz w:val="22"/>
          <w:szCs w:val="24"/>
        </w:rPr>
        <w:t xml:space="preserve"> r</w:t>
      </w:r>
      <w:r w:rsidR="0029606A" w:rsidRPr="001A0233">
        <w:rPr>
          <w:rFonts w:ascii="Arial Narrow" w:hAnsi="Arial Narrow" w:cs="Arial"/>
          <w:sz w:val="22"/>
          <w:szCs w:val="24"/>
        </w:rPr>
        <w:t>.</w:t>
      </w:r>
      <w:r w:rsidRPr="001A023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1A0233">
        <w:rPr>
          <w:rFonts w:ascii="Arial Narrow" w:hAnsi="Arial Narrow" w:cs="Arial"/>
          <w:sz w:val="22"/>
          <w:szCs w:val="24"/>
        </w:rPr>
        <w:t>z</w:t>
      </w:r>
      <w:r w:rsidRPr="001A023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1A0233">
        <w:rPr>
          <w:rFonts w:ascii="Arial Narrow" w:hAnsi="Arial Narrow" w:cs="Arial"/>
          <w:sz w:val="22"/>
          <w:szCs w:val="24"/>
        </w:rPr>
        <w:t>p</w:t>
      </w:r>
      <w:r w:rsidRPr="001A0233">
        <w:rPr>
          <w:rFonts w:ascii="Arial Narrow" w:hAnsi="Arial Narrow" w:cs="Arial"/>
          <w:sz w:val="22"/>
          <w:szCs w:val="24"/>
        </w:rPr>
        <w:t xml:space="preserve">ublicznych </w:t>
      </w:r>
      <w:r w:rsidR="00004109" w:rsidRPr="001A0233">
        <w:rPr>
          <w:rFonts w:ascii="Arial Narrow" w:hAnsi="Arial Narrow" w:cs="Arial"/>
          <w:sz w:val="22"/>
          <w:szCs w:val="24"/>
        </w:rPr>
        <w:t>(</w:t>
      </w:r>
      <w:proofErr w:type="spellStart"/>
      <w:r w:rsidR="00004109" w:rsidRPr="001A0233">
        <w:rPr>
          <w:rFonts w:ascii="Arial Narrow" w:hAnsi="Arial Narrow" w:cs="Arial"/>
          <w:sz w:val="22"/>
          <w:szCs w:val="24"/>
        </w:rPr>
        <w:t>t.j</w:t>
      </w:r>
      <w:proofErr w:type="spellEnd"/>
      <w:r w:rsidR="00004109" w:rsidRPr="001A0233">
        <w:rPr>
          <w:rFonts w:ascii="Arial Narrow" w:hAnsi="Arial Narrow" w:cs="Arial"/>
          <w:sz w:val="22"/>
          <w:szCs w:val="24"/>
        </w:rPr>
        <w:t>. Dz. U. z 2024 poz. 1320)</w:t>
      </w:r>
      <w:r w:rsidR="00BE7BFD" w:rsidRPr="001A0233">
        <w:rPr>
          <w:rFonts w:ascii="Arial Narrow" w:hAnsi="Arial Narrow" w:cs="Arial"/>
          <w:sz w:val="22"/>
          <w:szCs w:val="24"/>
        </w:rPr>
        <w:t xml:space="preserve">, </w:t>
      </w:r>
      <w:r w:rsidR="00D9049C" w:rsidRPr="001A0233">
        <w:rPr>
          <w:rFonts w:ascii="Arial Narrow" w:hAnsi="Arial Narrow" w:cs="Arial"/>
          <w:sz w:val="22"/>
          <w:szCs w:val="24"/>
        </w:rPr>
        <w:t>udostępnia</w:t>
      </w:r>
      <w:r w:rsidR="00BE7BFD" w:rsidRPr="001A023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1A023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1A023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1A023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1A023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1A023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1A0233">
        <w:rPr>
          <w:rFonts w:ascii="Arial Narrow" w:hAnsi="Arial Narrow" w:cs="Arial"/>
          <w:sz w:val="22"/>
          <w:szCs w:val="24"/>
        </w:rPr>
        <w:t>wraz z wyjaśnieniami</w:t>
      </w:r>
      <w:r w:rsidR="0012774F" w:rsidRPr="001A023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04109" w:rsidRPr="001A0233" w:rsidTr="000E0E76">
        <w:tc>
          <w:tcPr>
            <w:tcW w:w="9356" w:type="dxa"/>
            <w:shd w:val="clear" w:color="auto" w:fill="auto"/>
          </w:tcPr>
          <w:p w:rsidR="008D12E8" w:rsidRPr="00BE5DDB" w:rsidRDefault="00BE5DDB" w:rsidP="008D12E8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E5DDB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  <w:r w:rsidRPr="00BE5DDB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działając w interesie wykonawcy planującego złożenie oferty w postępowaniu nr 45/2025, prowadzonym w trybie podstawowym na podstawie ustawy Prawo zamówień publicznych (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Dz.U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>. z 2023 r. poz. 1605, dalej: „ustawa PZP”), niniejszym zwracam się z wnioskiem o:</w:t>
            </w:r>
          </w:p>
          <w:p w:rsidR="008D12E8" w:rsidRPr="00632F91" w:rsidRDefault="008D12E8" w:rsidP="008D12E8">
            <w:pPr>
              <w:numPr>
                <w:ilvl w:val="0"/>
                <w:numId w:val="11"/>
              </w:numPr>
              <w:ind w:left="46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wyjaśnienie przyczyn znaczącej dysproporcji pomiędzy ilością pozycji w formularzu cenowym, w których dopuszczono materiały równoważne, a ilością pozycji, dla których wymaga się materiałów oryginalnych,</w:t>
            </w:r>
          </w:p>
          <w:p w:rsidR="008D12E8" w:rsidRPr="00632F91" w:rsidRDefault="008D12E8" w:rsidP="008D12E8">
            <w:pPr>
              <w:numPr>
                <w:ilvl w:val="0"/>
                <w:numId w:val="11"/>
              </w:numPr>
              <w:ind w:left="46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weryfikację, czy zapis OPZ w obecnym kształcie nie narusza przepisów ustawy PZP, w szczególności art. 16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1 i 2, art. 17 ust. 1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1, art. 99 ust. 1, 2 i 4 oraz art. 112 ust. 2 i 3,</w:t>
            </w:r>
          </w:p>
          <w:p w:rsidR="008D12E8" w:rsidRPr="00632F91" w:rsidRDefault="008D12E8" w:rsidP="008D12E8">
            <w:pPr>
              <w:numPr>
                <w:ilvl w:val="0"/>
                <w:numId w:val="11"/>
              </w:numPr>
              <w:ind w:left="46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rozważenie zmiany treści OPZ i formularza cenowego w zakresie dopuszczenia materiałów równoważnych w większej liczbie pozycji – zgodnie z zasadami konkurencyjności i proporcjonalności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Uzasadnienie: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Zgodnie z dokumentacją postępowania: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• Część 1 zamówienia obejmuje 70 pozycji, z czego aż 56 pozycji (1084 tonery) wymaga materiałów oryginalnych, a tylko 14 pozycji (49 tonerów) dopuszcza materiały równoważne.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• Część 2 obejmuje 27 pozycji, w tym 19 pozycji (680 tonerów) wyłącznie oryginalnych i tylko 8 pozycji (29 tonerów) równoważnych.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• Część 3 obejmuje 30 pozycji, z czego 29 (136 tonerów) ma charakter wyłącznie oryginalny, a 1 pozycja (10 tonerów) dopuszcza równoważność.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Łącznie spośród 127 pozycji, aż 104 pozycje (1900 tonerów) mają charakter wyłącznie oryginalny, a tylko 23 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lastRenderedPageBreak/>
              <w:t>pozycje (88 tonerów) dopuszczają materiały równoważne.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W kontekście zapisu zawartego w OPZ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4.3, który warunkuje stosowanie materiałów oryginalnych wyłącznie w przypadku urządzeń drukujących współpracujących z urządzeniami medycznymi, powstaje pytanie o rzetelność i faktyczne uzasadnienie tej dysproporcji.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Wątpliwe jest, aby szpital posiadał aż tak znaczącą liczbę drukarek sprzężonych z urządzeniami medycznymi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Podstawa prawna: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Zgodnie z: </w:t>
            </w:r>
          </w:p>
          <w:p w:rsidR="008D12E8" w:rsidRPr="00632F91" w:rsidRDefault="008D12E8" w:rsidP="008D12E8">
            <w:pPr>
              <w:numPr>
                <w:ilvl w:val="0"/>
                <w:numId w:val="13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art. 16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1 i 2 ustawy PZP, zamawiający jest obowiązany przygotować i prowadzić postępowanie w sposób zapewniający zachowanie uczciwej konkurencji oraz równe traktowanie wykonawców;</w:t>
            </w:r>
          </w:p>
          <w:p w:rsidR="008D12E8" w:rsidRPr="00632F91" w:rsidRDefault="008D12E8" w:rsidP="008D12E8">
            <w:pPr>
              <w:numPr>
                <w:ilvl w:val="0"/>
                <w:numId w:val="13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art. 99 ust. 4 ustawy PZP, opis przedmiotu zamówienia nie może utrudniać uczciwej konkurencji, chyba że jest to obiektywnie uzasadnione przedmiotem zamówienia;</w:t>
            </w:r>
          </w:p>
          <w:p w:rsidR="008D12E8" w:rsidRPr="00632F91" w:rsidRDefault="008D12E8" w:rsidP="008D12E8">
            <w:pPr>
              <w:numPr>
                <w:ilvl w:val="0"/>
                <w:numId w:val="13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art. 112 ust. 2 i 3 ustawy PZP, jeżeli zamawiający określa wymagania dotyczące cech przedmiotu zamówienia, powinien to robić w sposób proporcjonalny do celu zamówienia, zapewniający możliwość ubiegania się o zamówienie jak najszerszemu kręgowi wykonawców.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Orzecznictwo: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Wyrok KIO z dnia 7 czerwca 2016 r., sygn. akt KIO 880/16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Izba uznała, że odrzucenie oferty zawierającej produkty równoważne, mimo że wykonawca wykazał ich równoważność, jest niezasadne i narusza przepisy ustawy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dotyczące równego traktowania wykonawców.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Wyrok KIO z dnia 26 sierpnia 2015 r., sygn. akt KIO 1727/15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Izba uznała, że żądanie przez zamawiającego wyłącznie oryginalnych materiałów eksploatacyjnych, bez dopuszczenia produktów równoważnych, jest niedopuszczalne i ma charakter dyskryminacyjny, naruszając art. 7 ust. 1 ustawy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Wniosek:</w:t>
            </w:r>
          </w:p>
          <w:p w:rsidR="008D12E8" w:rsidRPr="00632F91" w:rsidRDefault="008D12E8" w:rsidP="008D12E8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 związku z powyższym, wnoszę o:</w:t>
            </w:r>
          </w:p>
          <w:p w:rsidR="008D12E8" w:rsidRPr="00632F91" w:rsidRDefault="008D12E8" w:rsidP="008D12E8">
            <w:pPr>
              <w:numPr>
                <w:ilvl w:val="0"/>
                <w:numId w:val="15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wskazanie liczby oraz typów urządzeń drukujących, które są sprzężone z urządzeniami medycznymi i faktycznie wymagają stosowania wyłącznie materiałów oryginalnych;</w:t>
            </w:r>
          </w:p>
          <w:p w:rsidR="008D12E8" w:rsidRPr="00632F91" w:rsidRDefault="008D12E8" w:rsidP="008D12E8">
            <w:pPr>
              <w:numPr>
                <w:ilvl w:val="0"/>
                <w:numId w:val="15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weryfikację opisu przedmiotu zamówienia pod kątem zgodności z zasadą proporcjonalności i konkurencyjności;</w:t>
            </w:r>
          </w:p>
          <w:p w:rsidR="008D12E8" w:rsidRPr="00632F91" w:rsidRDefault="008D12E8" w:rsidP="00632F91">
            <w:pPr>
              <w:numPr>
                <w:ilvl w:val="0"/>
                <w:numId w:val="15"/>
              </w:numPr>
              <w:spacing w:after="240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zmianę dokumentacji postępowania w sposób dopuszczający oferowanie materiałów równoważnych we wszystkich przypadkach, w których nie jest to technicznie i obiektywnie niemożliwe.</w:t>
            </w:r>
          </w:p>
          <w:p w:rsidR="008D12E8" w:rsidRPr="00632F91" w:rsidRDefault="008D12E8" w:rsidP="008D12E8">
            <w:pPr>
              <w:spacing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D71BB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:</w:t>
            </w:r>
          </w:p>
          <w:p w:rsidR="008D12E8" w:rsidRPr="00BD71BB" w:rsidRDefault="008D12E8" w:rsidP="00BD71BB">
            <w:pPr>
              <w:pStyle w:val="Akapitzlist"/>
              <w:ind w:left="0"/>
              <w:rPr>
                <w:rFonts w:ascii="Arial Narrow" w:hAnsi="Arial Narrow"/>
                <w:b/>
              </w:rPr>
            </w:pPr>
            <w:r w:rsidRPr="00632F91">
              <w:rPr>
                <w:rFonts w:ascii="Arial Narrow" w:hAnsi="Arial Narrow"/>
              </w:rPr>
              <w:t xml:space="preserve"> </w:t>
            </w:r>
            <w:r w:rsidRPr="00BD71BB">
              <w:rPr>
                <w:rFonts w:ascii="Arial Narrow" w:hAnsi="Arial Narrow"/>
                <w:b/>
              </w:rPr>
              <w:t xml:space="preserve">Poniżej lista niektórych drukarek </w:t>
            </w:r>
            <w:r w:rsidR="00632F91" w:rsidRPr="00BD71BB">
              <w:rPr>
                <w:rFonts w:ascii="Arial Narrow" w:hAnsi="Arial Narrow"/>
                <w:b/>
              </w:rPr>
              <w:t>sprzężonych</w:t>
            </w:r>
            <w:r w:rsidRPr="00BD71BB">
              <w:rPr>
                <w:rFonts w:ascii="Arial Narrow" w:hAnsi="Arial Narrow"/>
                <w:b/>
              </w:rPr>
              <w:t xml:space="preserve"> z </w:t>
            </w:r>
            <w:r w:rsidR="00632F91" w:rsidRPr="00BD71BB">
              <w:rPr>
                <w:rFonts w:ascii="Arial Narrow" w:hAnsi="Arial Narrow"/>
                <w:b/>
              </w:rPr>
              <w:t>urządzeniami medycznymi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05"/>
              <w:gridCol w:w="7825"/>
            </w:tblGrid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LEXMARK CS317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dn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x 2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szt</w:t>
                  </w:r>
                  <w:proofErr w:type="spellEnd"/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LEXMARK M1246 x 5 szt.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M402dw x 4szt.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M402dn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M402d x 2szt.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OKI B432 x 2szt.</w:t>
                  </w:r>
                  <w:bookmarkStart w:id="0" w:name="_GoBack"/>
                  <w:bookmarkEnd w:id="0"/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Brother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dcp-L6600dw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Color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Laser 150nw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M304a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M402dne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Drukarka Etykiet / kodów kreskowych CG2 x 5szt.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XEROX B230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Lexmark B3340dw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OKI B432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M255dW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M203dn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M12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LASER JET PRO P1102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LEXMARK E232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LASERJET 2100 MODEL 170A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lastRenderedPageBreak/>
                    <w:t>21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Brother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TN1090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M1212mfp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LASERJET 1320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KYOCERA MITA FS 1020D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JET 6000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Enterprise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506dn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Enterprise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506dn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Enterprise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506dn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Laser JET Pro M254dw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ZT-230 200DPI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Drukarka laserowa USB Xerox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Phaser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- nr kat. 3020V/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Bl</w:t>
                  </w:r>
                  <w:proofErr w:type="spellEnd"/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SAMSUNG SCX-3400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ColorLaserJet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MFP M477fdn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OKI C332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DRUKARKA LASEROWA KOLOR XEROX6360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3392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DESKJET 6980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Samsung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Xpress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M2022w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P1102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P1102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M404dn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P1102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LEXMARK E232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Epson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WorkForce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WF-C5390DW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BROTHER HL 5250 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Color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Laser 1312nfi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Epson WF5110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P2055dn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Epson AL-M300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Enterprise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506dn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ECOSYS M2540dn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ECOSYS M2540dn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Zebra ZD420 etykiety/ kody kreskowe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Samsung C430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Samsung C430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HP-4200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DESKJET 6940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DESKJET 3845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HP 1320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LaserJet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M203dw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Enterprise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506dn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61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HP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Color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Laser </w:t>
                  </w: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Jet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Pro M255dw</w:t>
                  </w:r>
                </w:p>
              </w:tc>
            </w:tr>
            <w:tr w:rsidR="008D12E8" w:rsidRPr="00632F91" w:rsidTr="007851B5">
              <w:tc>
                <w:tcPr>
                  <w:tcW w:w="130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62</w:t>
                  </w:r>
                </w:p>
              </w:tc>
              <w:tc>
                <w:tcPr>
                  <w:tcW w:w="7825" w:type="dxa"/>
                </w:tcPr>
                <w:p w:rsidR="008D12E8" w:rsidRPr="00632F91" w:rsidRDefault="008D12E8" w:rsidP="007851B5">
                  <w:pPr>
                    <w:tabs>
                      <w:tab w:val="center" w:pos="4536"/>
                      <w:tab w:val="right" w:pos="9072"/>
                    </w:tabs>
                    <w:rPr>
                      <w:rFonts w:ascii="Arial Narrow" w:hAnsi="Arial Narrow"/>
                      <w:sz w:val="22"/>
                      <w:szCs w:val="22"/>
                    </w:rPr>
                  </w:pPr>
                  <w:proofErr w:type="spellStart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>Brother</w:t>
                  </w:r>
                  <w:proofErr w:type="spellEnd"/>
                  <w:r w:rsidRPr="00632F91">
                    <w:rPr>
                      <w:rFonts w:ascii="Arial Narrow" w:hAnsi="Arial Narrow"/>
                      <w:sz w:val="22"/>
                      <w:szCs w:val="22"/>
                    </w:rPr>
                    <w:t xml:space="preserve"> HL-L2312D</w:t>
                  </w:r>
                </w:p>
              </w:tc>
            </w:tr>
            <w:tr w:rsidR="00FF36BE" w:rsidRPr="00632F91" w:rsidTr="007851B5">
              <w:tc>
                <w:tcPr>
                  <w:tcW w:w="1305" w:type="dxa"/>
                </w:tcPr>
                <w:p w:rsidR="00FF36BE" w:rsidRPr="00FF36BE" w:rsidRDefault="00FF36BE" w:rsidP="00FF36BE">
                  <w:pPr>
                    <w:tabs>
                      <w:tab w:val="left" w:pos="-79"/>
                    </w:tabs>
                    <w:autoSpaceDE w:val="0"/>
                    <w:autoSpaceDN w:val="0"/>
                    <w:spacing w:after="40" w:line="276" w:lineRule="auto"/>
                    <w:ind w:left="30" w:right="-72"/>
                    <w:jc w:val="center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4"/>
                    </w:rPr>
                    <w:t>63</w:t>
                  </w:r>
                </w:p>
              </w:tc>
              <w:tc>
                <w:tcPr>
                  <w:tcW w:w="7825" w:type="dxa"/>
                </w:tcPr>
                <w:p w:rsidR="00FF36BE" w:rsidRPr="00FF36BE" w:rsidRDefault="00FF36BE" w:rsidP="00FF36BE">
                  <w:pPr>
                    <w:autoSpaceDE w:val="0"/>
                    <w:autoSpaceDN w:val="0"/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sz w:val="22"/>
                      <w:szCs w:val="24"/>
                    </w:rPr>
                  </w:pPr>
                  <w:proofErr w:type="spellStart"/>
                  <w:r w:rsidRPr="00FF36BE">
                    <w:rPr>
                      <w:rFonts w:ascii="Arial Narrow" w:hAnsi="Arial Narrow" w:cs="Arial"/>
                      <w:sz w:val="22"/>
                      <w:szCs w:val="24"/>
                    </w:rPr>
                    <w:t>Brother</w:t>
                  </w:r>
                  <w:proofErr w:type="spellEnd"/>
                  <w:r w:rsidRPr="00FF36BE">
                    <w:rPr>
                      <w:rFonts w:ascii="Arial Narrow" w:hAnsi="Arial Narrow" w:cs="Arial"/>
                      <w:sz w:val="22"/>
                      <w:szCs w:val="24"/>
                    </w:rPr>
                    <w:t xml:space="preserve"> MFC L8690 CDW</w:t>
                  </w:r>
                </w:p>
              </w:tc>
            </w:tr>
          </w:tbl>
          <w:p w:rsidR="008D12E8" w:rsidRPr="00632F91" w:rsidRDefault="008D12E8" w:rsidP="008D12E8">
            <w:pPr>
              <w:pStyle w:val="Akapitzlist"/>
              <w:rPr>
                <w:rFonts w:ascii="Arial Narrow" w:hAnsi="Arial Narrow"/>
              </w:rPr>
            </w:pPr>
          </w:p>
          <w:p w:rsidR="00632F91" w:rsidRPr="00632F91" w:rsidRDefault="008D12E8" w:rsidP="00153EFA">
            <w:pPr>
              <w:rPr>
                <w:rFonts w:ascii="Arial Narrow" w:hAnsi="Arial Narrow"/>
                <w:sz w:val="22"/>
                <w:szCs w:val="22"/>
              </w:rPr>
            </w:pPr>
            <w:r w:rsidRPr="00632F91">
              <w:rPr>
                <w:rFonts w:ascii="Arial Narrow" w:hAnsi="Arial Narrow"/>
                <w:sz w:val="22"/>
                <w:szCs w:val="22"/>
              </w:rPr>
              <w:t>2. Zamawiający pozosta</w:t>
            </w:r>
            <w:r w:rsidR="00153EFA" w:rsidRPr="00632F91">
              <w:rPr>
                <w:rFonts w:ascii="Arial Narrow" w:hAnsi="Arial Narrow"/>
                <w:sz w:val="22"/>
                <w:szCs w:val="22"/>
              </w:rPr>
              <w:t xml:space="preserve">wia zapisy SWZ oraz </w:t>
            </w:r>
            <w:r w:rsidRPr="00632F91">
              <w:rPr>
                <w:rFonts w:ascii="Arial Narrow" w:hAnsi="Arial Narrow"/>
                <w:sz w:val="22"/>
                <w:szCs w:val="22"/>
              </w:rPr>
              <w:t>formularz</w:t>
            </w:r>
            <w:r w:rsidR="00153EFA" w:rsidRPr="00632F91">
              <w:rPr>
                <w:rFonts w:ascii="Arial Narrow" w:hAnsi="Arial Narrow"/>
                <w:sz w:val="22"/>
                <w:szCs w:val="22"/>
              </w:rPr>
              <w:t>a C</w:t>
            </w:r>
            <w:r w:rsidRPr="00632F91">
              <w:rPr>
                <w:rFonts w:ascii="Arial Narrow" w:hAnsi="Arial Narrow"/>
                <w:sz w:val="22"/>
                <w:szCs w:val="22"/>
              </w:rPr>
              <w:t xml:space="preserve">enowym. </w:t>
            </w:r>
          </w:p>
          <w:p w:rsidR="008D12E8" w:rsidRDefault="008D12E8" w:rsidP="00153EFA">
            <w:pPr>
              <w:rPr>
                <w:rFonts w:ascii="Arial Narrow" w:hAnsi="Arial Narrow" w:cs="Arial"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>Zamawiający</w:t>
            </w:r>
            <w:r w:rsidR="00632F91" w:rsidRPr="00632F91">
              <w:rPr>
                <w:rFonts w:ascii="Arial Narrow" w:hAnsi="Arial Narrow" w:cs="Arial"/>
                <w:sz w:val="22"/>
                <w:szCs w:val="24"/>
              </w:rPr>
              <w:t>,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10WSzKzP SPZOZ jako podmiot leczniczy wymaga, aby </w:t>
            </w:r>
            <w:r w:rsidR="00153EFA" w:rsidRPr="00632F91">
              <w:rPr>
                <w:rFonts w:ascii="Arial Narrow" w:hAnsi="Arial Narrow" w:cs="Arial"/>
                <w:sz w:val="22"/>
                <w:szCs w:val="24"/>
              </w:rPr>
              <w:t xml:space="preserve">we wskazanych pozycjach, 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w ramach postępowania przetargowego zaoferowane zostały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oryginalne tonery do drukarek, które współpracują bezpośrednio lub pośrednio ze sprzętem medycznym oraz infrastrukturą informatyczną systemów medycznych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(m.in. urządzeniami RIS/PACS, aparaturą diagnostyczną, systemami laboratoryjnymi czy szpitalnym systemem informatycznym</w:t>
            </w:r>
            <w:r w:rsidR="00764D76">
              <w:rPr>
                <w:rFonts w:ascii="Arial Narrow" w:hAnsi="Arial Narrow" w:cs="Arial"/>
                <w:sz w:val="22"/>
                <w:szCs w:val="24"/>
              </w:rPr>
              <w:t>)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. Drukarki wykorzystywane w diagnostyce obrazowej, laboratoriach lub przy aparaturze medycznej (np. do wydruków wyników badań, etykiet pacjentów, opisów radiologicznych) muszą działać bez 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zakłóceń, błędów wydruku i ryzyka uszkodzenia sprzętu. Tylko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oryginalne tonery gwarantują pełną kompatybilność z urządzeniami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oraz minimalizują ryzyko wystąpienia awarii wynikających z niewłaściwego działania zamienników (np. rozlania, pylenia, błędów rozpoznawania wkładu, przegrzewania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fusera</w:t>
            </w:r>
            <w:proofErr w:type="spellEnd"/>
            <w:r w:rsidR="00764D76">
              <w:rPr>
                <w:rFonts w:ascii="Arial Narrow" w:hAnsi="Arial Narrow" w:cs="Arial"/>
                <w:sz w:val="22"/>
                <w:szCs w:val="24"/>
              </w:rPr>
              <w:t xml:space="preserve"> itp.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). Dokumentacja medyczna – w tym wyniki badań, skierowania, opisy badań obrazowych, karty pacjenta – musi być trwała, czytelna i odporna na blaknięcie.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Oryginalne tonery zapewniają jakość druku zgodną ze standardami producenta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>, co ma znaczenie nie tylko organizacyjne, ale również prawne (archiwizacja, kontrola medyczna, spory sądowe).</w:t>
            </w:r>
            <w:r w:rsidRPr="00632F91">
              <w:t xml:space="preserve"> 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Większość producentów sprzętu drukującego oraz urządzeń zintegrowanych (np. z aparatami medycznymi lub systemami informatycznymi)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zastrzega, że stosowanie nieoryginalnych materiałów eksploatacyjnych może prowadzić do utraty gwarancji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>. W sytuacji awarii powiązanego urządzenia, naprawa mogłaby nie zostać objęta gwarancją, co generowałoby dodatkowe koszty i ryzyko odpowiedzialności.</w:t>
            </w:r>
          </w:p>
          <w:p w:rsidR="00CD0280" w:rsidRPr="00632F91" w:rsidRDefault="00764D76" w:rsidP="00153EFA">
            <w:pPr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>Należy wziąć pod uwagę, że w</w:t>
            </w:r>
            <w:r w:rsidR="00CD0280">
              <w:rPr>
                <w:rFonts w:ascii="Arial Narrow" w:hAnsi="Arial Narrow" w:cs="Arial"/>
                <w:sz w:val="22"/>
                <w:szCs w:val="24"/>
              </w:rPr>
              <w:t xml:space="preserve">iększość urządzeń podlega gwarancji wynikających z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przeprowadzonych </w:t>
            </w:r>
            <w:r w:rsidR="00CD0280">
              <w:rPr>
                <w:rFonts w:ascii="Arial Narrow" w:hAnsi="Arial Narrow" w:cs="Arial"/>
                <w:sz w:val="22"/>
                <w:szCs w:val="24"/>
              </w:rPr>
              <w:t>postępowań przetargowych, kształtując</w:t>
            </w:r>
            <w:r>
              <w:rPr>
                <w:rFonts w:ascii="Arial Narrow" w:hAnsi="Arial Narrow" w:cs="Arial"/>
                <w:sz w:val="22"/>
                <w:szCs w:val="24"/>
              </w:rPr>
              <w:t>ej</w:t>
            </w:r>
            <w:r w:rsidR="00CD0280">
              <w:rPr>
                <w:rFonts w:ascii="Arial Narrow" w:hAnsi="Arial Narrow" w:cs="Arial"/>
                <w:sz w:val="22"/>
                <w:szCs w:val="24"/>
              </w:rPr>
              <w:t xml:space="preserve">  się od 12 do 60 m</w:t>
            </w:r>
            <w:r>
              <w:rPr>
                <w:rFonts w:ascii="Arial Narrow" w:hAnsi="Arial Narrow" w:cs="Arial"/>
                <w:sz w:val="22"/>
                <w:szCs w:val="24"/>
              </w:rPr>
              <w:t>iesięcy</w:t>
            </w:r>
            <w:r w:rsidR="00CD0280">
              <w:rPr>
                <w:rFonts w:ascii="Arial Narrow" w:hAnsi="Arial Narrow" w:cs="Arial"/>
                <w:sz w:val="22"/>
                <w:szCs w:val="24"/>
              </w:rPr>
              <w:t xml:space="preserve"> i podlega gwarancyjnym przeglądom serwisowym przez wyłonionego </w:t>
            </w:r>
            <w:r>
              <w:rPr>
                <w:rFonts w:ascii="Arial Narrow" w:hAnsi="Arial Narrow" w:cs="Arial"/>
                <w:sz w:val="22"/>
                <w:szCs w:val="24"/>
              </w:rPr>
              <w:t>w wyniku przetargu W</w:t>
            </w:r>
            <w:r w:rsidR="00CD0280">
              <w:rPr>
                <w:rFonts w:ascii="Arial Narrow" w:hAnsi="Arial Narrow" w:cs="Arial"/>
                <w:sz w:val="22"/>
                <w:szCs w:val="24"/>
              </w:rPr>
              <w:t>ykonawcy.</w:t>
            </w:r>
          </w:p>
          <w:p w:rsidR="00004109" w:rsidRPr="00632F91" w:rsidRDefault="008D12E8" w:rsidP="00153EFA">
            <w:pPr>
              <w:spacing w:before="60" w:after="60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Podsumowując Zamawiający jako podmiot leczniczy, kierując się nadrzędnym celem zapewnienia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ciągłości, niezawodności i bezpieczeństwa świadczeń zdrowotnych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, wymaga stosowania w większości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oryginalnych tonerów</w:t>
            </w:r>
            <w:r w:rsidRPr="00632F91">
              <w:rPr>
                <w:rFonts w:ascii="Arial Narrow" w:hAnsi="Arial Narrow" w:cs="Arial"/>
                <w:sz w:val="22"/>
                <w:szCs w:val="24"/>
              </w:rPr>
              <w:t xml:space="preserve"> do drukarek współpracujących ze sprzętem medycznym. Wymóg ten podyktowany jest względami technicznymi, organizacyjnymi, prawnymi oraz medycznymi i stanowi działanie proporcjonalne, mieszczące się w granicach dopuszczonych przez ustawę </w:t>
            </w:r>
            <w:proofErr w:type="spellStart"/>
            <w:r w:rsidRPr="00632F91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632F91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7734BD" w:rsidRDefault="00632F91" w:rsidP="007734BD">
            <w:pPr>
              <w:spacing w:before="60" w:after="60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Cs/>
                <w:sz w:val="22"/>
                <w:szCs w:val="24"/>
              </w:rPr>
              <w:t>Dodatkowo n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ależy ponadto zaznaczyć, że przedmiotowe 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postępowanie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 jest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postępowaniem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 obejmującym </w:t>
            </w:r>
            <w:r>
              <w:rPr>
                <w:rFonts w:ascii="Arial Narrow" w:hAnsi="Arial Narrow" w:cs="Arial"/>
                <w:bCs/>
                <w:sz w:val="22"/>
                <w:szCs w:val="24"/>
              </w:rPr>
              <w:t xml:space="preserve">tylko 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zadania nierozstrzygnięte w uprzednio przeprowadzonym, w którym 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dopuszczono znacznie więcej 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>zamienników</w:t>
            </w:r>
            <w:r w:rsidRPr="00632F91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  </w:t>
            </w:r>
          </w:p>
          <w:p w:rsidR="00153EFA" w:rsidRPr="00632F91" w:rsidRDefault="00632F91" w:rsidP="007734B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Cs/>
                <w:sz w:val="22"/>
                <w:szCs w:val="24"/>
              </w:rPr>
              <w:t xml:space="preserve">Reasumując </w:t>
            </w:r>
            <w:r w:rsidR="00153EFA" w:rsidRPr="00632F91">
              <w:rPr>
                <w:rFonts w:ascii="Arial Narrow" w:hAnsi="Arial Narrow" w:cs="Arial"/>
                <w:bCs/>
                <w:sz w:val="22"/>
                <w:szCs w:val="24"/>
              </w:rPr>
              <w:t xml:space="preserve">Zamawiający dopuścił zamienniki do wszystkich urządzeń, które </w:t>
            </w:r>
            <w:r w:rsidR="00153EFA" w:rsidRPr="00632F91">
              <w:rPr>
                <w:rFonts w:ascii="Arial Narrow" w:hAnsi="Arial Narrow" w:cs="Arial"/>
                <w:b/>
                <w:bCs/>
                <w:sz w:val="22"/>
                <w:szCs w:val="24"/>
              </w:rPr>
              <w:t>nie są krytyczne dla bezpieczeństwa pacjentów ani nie są zintegrowane z systemami medycznymi</w:t>
            </w:r>
            <w:r w:rsidR="00153EFA" w:rsidRPr="00632F91">
              <w:rPr>
                <w:rFonts w:ascii="Arial Narrow" w:hAnsi="Arial Narrow" w:cs="Arial"/>
                <w:sz w:val="22"/>
                <w:szCs w:val="24"/>
              </w:rPr>
              <w:t xml:space="preserve"> tj. do drukarek administracyjnych, biurowych i drukarek do ogólnego użytku.</w:t>
            </w:r>
          </w:p>
          <w:p w:rsidR="00004109" w:rsidRPr="00632F91" w:rsidRDefault="00004109" w:rsidP="000E0E7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004109" w:rsidRPr="001A0233" w:rsidTr="000E0E76">
        <w:tc>
          <w:tcPr>
            <w:tcW w:w="9356" w:type="dxa"/>
            <w:shd w:val="clear" w:color="auto" w:fill="auto"/>
          </w:tcPr>
          <w:p w:rsidR="008D12E8" w:rsidRDefault="00BE5DDB" w:rsidP="008D12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41276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2</w:t>
            </w:r>
            <w:r w:rsidRPr="0064127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D12E8" w:rsidRPr="00641276" w:rsidRDefault="008D12E8" w:rsidP="00632F9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41276">
              <w:rPr>
                <w:rFonts w:ascii="Arial Narrow" w:hAnsi="Arial Narrow" w:cs="Arial"/>
                <w:sz w:val="22"/>
                <w:szCs w:val="24"/>
              </w:rPr>
              <w:t>Dot. art. 101 ust. 4 ustawy PZP</w:t>
            </w:r>
            <w:r w:rsidR="00632F91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641276">
              <w:rPr>
                <w:rFonts w:ascii="Arial Narrow" w:hAnsi="Arial Narrow" w:cs="Arial"/>
                <w:sz w:val="22"/>
                <w:szCs w:val="24"/>
              </w:rPr>
              <w:t xml:space="preserve">proszę o aktualizację postępowaniu w oparciu o </w:t>
            </w:r>
            <w:proofErr w:type="spellStart"/>
            <w:r w:rsidRPr="00641276">
              <w:rPr>
                <w:rFonts w:ascii="Arial Narrow" w:hAnsi="Arial Narrow" w:cs="Arial"/>
                <w:sz w:val="22"/>
                <w:szCs w:val="24"/>
              </w:rPr>
              <w:t>w.w</w:t>
            </w:r>
            <w:proofErr w:type="spellEnd"/>
            <w:r w:rsidRPr="00641276">
              <w:rPr>
                <w:rFonts w:ascii="Arial Narrow" w:hAnsi="Arial Narrow" w:cs="Arial"/>
                <w:sz w:val="22"/>
                <w:szCs w:val="24"/>
              </w:rPr>
              <w:t xml:space="preserve"> art. ustawy PZP, oraz o stosowną modyfikację kwot referencji, które w przypadku konieczności aktualizacji treści SWZ w aktualnej formie jest nieadekwatna do wartości oferty po zmianach.</w:t>
            </w:r>
          </w:p>
          <w:p w:rsidR="008D12E8" w:rsidRPr="00641276" w:rsidRDefault="008D12E8" w:rsidP="008D12E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4127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641276" w:rsidRPr="007734BD" w:rsidRDefault="00632F91" w:rsidP="00632F9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7734BD">
              <w:rPr>
                <w:rFonts w:ascii="Arial Narrow" w:hAnsi="Arial Narrow" w:cs="Arial"/>
                <w:b/>
                <w:sz w:val="22"/>
                <w:szCs w:val="24"/>
              </w:rPr>
              <w:t>Zamawiający pozostawia zapisy SWZ bez zmian. Odpowiedz jak dla pytania  1</w:t>
            </w:r>
          </w:p>
        </w:tc>
      </w:tr>
    </w:tbl>
    <w:p w:rsidR="00BE7BFD" w:rsidRPr="001A0233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1A0233" w:rsidRDefault="00764D7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1A0233">
        <w:rPr>
          <w:rFonts w:ascii="Arial Narrow" w:hAnsi="Arial Narrow" w:cs="Arial"/>
          <w:sz w:val="22"/>
          <w:szCs w:val="24"/>
        </w:rPr>
        <w:t>ZAMAWIAJĄCY</w:t>
      </w: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1" w:name="_Hlk163630417"/>
      <w:bookmarkStart w:id="2" w:name="_Hlk162942890"/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64D76" w:rsidRDefault="00764D76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734BD" w:rsidRPr="00764D76" w:rsidRDefault="007734BD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64D76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2  ark.</w:t>
      </w:r>
    </w:p>
    <w:p w:rsidR="007734BD" w:rsidRPr="00FF36BE" w:rsidRDefault="007734BD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FF36BE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7734BD" w:rsidRPr="00764D76" w:rsidRDefault="007734BD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8"/>
          <w:szCs w:val="18"/>
        </w:rPr>
      </w:pPr>
      <w:r w:rsidRPr="00FF36BE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Pr="00FF36BE">
        <w:rPr>
          <w:rFonts w:ascii="Arial Narrow" w:hAnsi="Arial Narrow" w:cs="Andalus"/>
          <w:i/>
          <w:iCs/>
          <w:sz w:val="18"/>
          <w:szCs w:val="18"/>
        </w:rPr>
        <w:t>adresat (platforma e-propublico.pl),</w:t>
      </w:r>
      <w:r w:rsidRPr="00764D76">
        <w:rPr>
          <w:rFonts w:ascii="Arial Narrow" w:hAnsi="Arial Narrow" w:cs="Andalus"/>
          <w:i/>
          <w:iCs/>
          <w:sz w:val="18"/>
          <w:szCs w:val="18"/>
        </w:rPr>
        <w:t xml:space="preserve"> </w:t>
      </w:r>
      <w:proofErr w:type="spellStart"/>
      <w:r w:rsidRPr="00764D76">
        <w:rPr>
          <w:rFonts w:ascii="Arial Narrow" w:hAnsi="Arial Narrow" w:cs="Andalus"/>
          <w:i/>
          <w:iCs/>
          <w:sz w:val="18"/>
          <w:szCs w:val="18"/>
        </w:rPr>
        <w:t>SZPubl</w:t>
      </w:r>
      <w:proofErr w:type="spellEnd"/>
      <w:r w:rsidRPr="00764D76">
        <w:rPr>
          <w:rFonts w:ascii="Arial Narrow" w:hAnsi="Arial Narrow" w:cs="Andalus"/>
          <w:i/>
          <w:iCs/>
          <w:sz w:val="18"/>
          <w:szCs w:val="18"/>
        </w:rPr>
        <w:t>. T2612 B5</w:t>
      </w:r>
    </w:p>
    <w:p w:rsidR="007734BD" w:rsidRPr="00764D76" w:rsidRDefault="007734BD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764D76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764D76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764D76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8" w:history="1">
        <w:r w:rsidRPr="00764D76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6D4AB3" w:rsidRPr="00764D76" w:rsidRDefault="007734BD" w:rsidP="00773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  <w:r w:rsidRPr="00764D76">
        <w:rPr>
          <w:rFonts w:ascii="Arial Narrow" w:hAnsi="Arial Narrow"/>
          <w:i/>
          <w:iCs/>
          <w:sz w:val="18"/>
          <w:szCs w:val="18"/>
        </w:rPr>
        <w:t>Data:</w:t>
      </w:r>
      <w:r w:rsidRPr="00764D76">
        <w:rPr>
          <w:rFonts w:ascii="Arial Narrow" w:hAnsi="Arial Narrow"/>
          <w:sz w:val="18"/>
          <w:szCs w:val="18"/>
        </w:rPr>
        <w:t xml:space="preserve"> </w:t>
      </w:r>
      <w:bookmarkEnd w:id="1"/>
      <w:r w:rsidRPr="00764D76">
        <w:rPr>
          <w:rFonts w:ascii="Arial Narrow" w:hAnsi="Arial Narrow"/>
          <w:i/>
          <w:sz w:val="18"/>
          <w:szCs w:val="18"/>
        </w:rPr>
        <w:t xml:space="preserve">16.05.2025 </w:t>
      </w:r>
      <w:proofErr w:type="spellStart"/>
      <w:r w:rsidRPr="00764D76">
        <w:rPr>
          <w:rFonts w:ascii="Arial Narrow" w:hAnsi="Arial Narrow"/>
          <w:i/>
          <w:sz w:val="18"/>
          <w:szCs w:val="18"/>
        </w:rPr>
        <w:t>r</w:t>
      </w:r>
      <w:bookmarkEnd w:id="2"/>
      <w:proofErr w:type="spellEnd"/>
    </w:p>
    <w:sectPr w:rsidR="006D4AB3" w:rsidRPr="00764D76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59E" w:rsidRDefault="00B9359E">
      <w:r>
        <w:separator/>
      </w:r>
    </w:p>
  </w:endnote>
  <w:endnote w:type="continuationSeparator" w:id="0">
    <w:p w:rsidR="00B9359E" w:rsidRDefault="00B93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254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254F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254F1" w:rsidRPr="00B862CC">
      <w:rPr>
        <w:rFonts w:ascii="Arial" w:hAnsi="Arial"/>
        <w:sz w:val="18"/>
        <w:szCs w:val="24"/>
      </w:rPr>
      <w:fldChar w:fldCharType="separate"/>
    </w:r>
    <w:r w:rsidR="00DB4DC2">
      <w:rPr>
        <w:rFonts w:ascii="Arial" w:hAnsi="Arial"/>
        <w:noProof/>
        <w:sz w:val="18"/>
        <w:szCs w:val="24"/>
      </w:rPr>
      <w:t>1</w:t>
    </w:r>
    <w:r w:rsidR="00A254F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254F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254F1" w:rsidRPr="00B862CC">
      <w:rPr>
        <w:rFonts w:ascii="Arial" w:hAnsi="Arial"/>
        <w:sz w:val="18"/>
        <w:szCs w:val="24"/>
      </w:rPr>
      <w:fldChar w:fldCharType="separate"/>
    </w:r>
    <w:r w:rsidR="00DB4DC2">
      <w:rPr>
        <w:rFonts w:ascii="Arial" w:hAnsi="Arial"/>
        <w:noProof/>
        <w:sz w:val="18"/>
        <w:szCs w:val="24"/>
      </w:rPr>
      <w:t>4</w:t>
    </w:r>
    <w:r w:rsidR="00A254F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254F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F36BE" w:rsidRPr="00FF36BE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59E" w:rsidRDefault="00B9359E">
      <w:r>
        <w:separator/>
      </w:r>
    </w:p>
  </w:footnote>
  <w:footnote w:type="continuationSeparator" w:id="0">
    <w:p w:rsidR="00B9359E" w:rsidRDefault="00B935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109" w:rsidRDefault="000041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109" w:rsidRDefault="000041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109" w:rsidRDefault="000041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B4DBF"/>
    <w:multiLevelType w:val="hybridMultilevel"/>
    <w:tmpl w:val="B30EC27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3181B7C"/>
    <w:multiLevelType w:val="hybridMultilevel"/>
    <w:tmpl w:val="489CD5E2"/>
    <w:lvl w:ilvl="0" w:tplc="CF4079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E66D5F"/>
    <w:multiLevelType w:val="hybridMultilevel"/>
    <w:tmpl w:val="3354652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53F94EDD"/>
    <w:multiLevelType w:val="hybridMultilevel"/>
    <w:tmpl w:val="781EAB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F2228"/>
    <w:multiLevelType w:val="hybridMultilevel"/>
    <w:tmpl w:val="1C7E4D62"/>
    <w:lvl w:ilvl="0" w:tplc="CF4079F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5C9D2AF1"/>
    <w:multiLevelType w:val="hybridMultilevel"/>
    <w:tmpl w:val="04822DAE"/>
    <w:lvl w:ilvl="0" w:tplc="CF4079F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5FB72BDB"/>
    <w:multiLevelType w:val="hybridMultilevel"/>
    <w:tmpl w:val="674C3BFA"/>
    <w:lvl w:ilvl="0" w:tplc="CF4079F4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62A64088"/>
    <w:multiLevelType w:val="hybridMultilevel"/>
    <w:tmpl w:val="9E467B6C"/>
    <w:lvl w:ilvl="0" w:tplc="C194C6C2">
      <w:start w:val="3"/>
      <w:numFmt w:val="bullet"/>
      <w:lvlText w:val="•"/>
      <w:lvlJc w:val="left"/>
      <w:pPr>
        <w:ind w:left="390" w:hanging="360"/>
      </w:pPr>
      <w:rPr>
        <w:rFonts w:ascii="Arial Narrow" w:eastAsia="Times New Roman" w:hAnsi="Arial Narrow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13"/>
  </w:num>
  <w:num w:numId="5">
    <w:abstractNumId w:val="1"/>
  </w:num>
  <w:num w:numId="6">
    <w:abstractNumId w:val="3"/>
  </w:num>
  <w:num w:numId="7">
    <w:abstractNumId w:val="12"/>
  </w:num>
  <w:num w:numId="8">
    <w:abstractNumId w:val="7"/>
  </w:num>
  <w:num w:numId="9">
    <w:abstractNumId w:val="6"/>
  </w:num>
  <w:num w:numId="10">
    <w:abstractNumId w:val="9"/>
  </w:num>
  <w:num w:numId="11">
    <w:abstractNumId w:val="10"/>
  </w:num>
  <w:num w:numId="12">
    <w:abstractNumId w:val="0"/>
  </w:num>
  <w:num w:numId="13">
    <w:abstractNumId w:val="11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109"/>
    <w:rsid w:val="00004109"/>
    <w:rsid w:val="00031374"/>
    <w:rsid w:val="00035DEC"/>
    <w:rsid w:val="000A1097"/>
    <w:rsid w:val="000E2A8F"/>
    <w:rsid w:val="0012774F"/>
    <w:rsid w:val="00144B7A"/>
    <w:rsid w:val="00153EFA"/>
    <w:rsid w:val="00180C6E"/>
    <w:rsid w:val="001A0233"/>
    <w:rsid w:val="0029606A"/>
    <w:rsid w:val="002D1FE1"/>
    <w:rsid w:val="0031560B"/>
    <w:rsid w:val="003246F8"/>
    <w:rsid w:val="00433F8A"/>
    <w:rsid w:val="004848F3"/>
    <w:rsid w:val="004A75F2"/>
    <w:rsid w:val="005144A9"/>
    <w:rsid w:val="00520165"/>
    <w:rsid w:val="005B1B08"/>
    <w:rsid w:val="00632C3C"/>
    <w:rsid w:val="00632F91"/>
    <w:rsid w:val="00641276"/>
    <w:rsid w:val="00662BDB"/>
    <w:rsid w:val="006A5DF1"/>
    <w:rsid w:val="006B7198"/>
    <w:rsid w:val="006C61BE"/>
    <w:rsid w:val="006D4AB3"/>
    <w:rsid w:val="006F3B81"/>
    <w:rsid w:val="00764D76"/>
    <w:rsid w:val="007734BD"/>
    <w:rsid w:val="007D7198"/>
    <w:rsid w:val="00837544"/>
    <w:rsid w:val="00870F9F"/>
    <w:rsid w:val="008804B6"/>
    <w:rsid w:val="00897AB0"/>
    <w:rsid w:val="008A3553"/>
    <w:rsid w:val="008D12E8"/>
    <w:rsid w:val="009003D1"/>
    <w:rsid w:val="00947A50"/>
    <w:rsid w:val="00A254F1"/>
    <w:rsid w:val="00A47F9E"/>
    <w:rsid w:val="00A905AC"/>
    <w:rsid w:val="00B1255C"/>
    <w:rsid w:val="00B32FF9"/>
    <w:rsid w:val="00B9359E"/>
    <w:rsid w:val="00BA6584"/>
    <w:rsid w:val="00BD71BB"/>
    <w:rsid w:val="00BE5DDB"/>
    <w:rsid w:val="00BE7BFD"/>
    <w:rsid w:val="00C370F2"/>
    <w:rsid w:val="00C44EEC"/>
    <w:rsid w:val="00CD0280"/>
    <w:rsid w:val="00D22FFA"/>
    <w:rsid w:val="00D8461B"/>
    <w:rsid w:val="00D9049C"/>
    <w:rsid w:val="00D915F2"/>
    <w:rsid w:val="00DB4DC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3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46F8"/>
  </w:style>
  <w:style w:type="paragraph" w:styleId="Nagwek1">
    <w:name w:val="heading 1"/>
    <w:basedOn w:val="Normalny"/>
    <w:next w:val="Normalny"/>
    <w:qFormat/>
    <w:rsid w:val="003246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46F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246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46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46F8"/>
  </w:style>
  <w:style w:type="paragraph" w:styleId="Tekstpodstawowywcity">
    <w:name w:val="Body Text Indent"/>
    <w:basedOn w:val="Normalny"/>
    <w:rsid w:val="003246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246F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246F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246F8"/>
    <w:rPr>
      <w:sz w:val="28"/>
    </w:rPr>
  </w:style>
  <w:style w:type="paragraph" w:styleId="Tekstpodstawowywcity3">
    <w:name w:val="Body Text Indent 3"/>
    <w:basedOn w:val="Normalny"/>
    <w:rsid w:val="003246F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A02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7734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34BD"/>
    <w:rPr>
      <w:b/>
      <w:bCs/>
    </w:rPr>
  </w:style>
  <w:style w:type="character" w:styleId="Hipercze">
    <w:name w:val="Hyperlink"/>
    <w:basedOn w:val="Domylnaczcionkaakapitu"/>
    <w:uiPriority w:val="99"/>
    <w:unhideWhenUsed/>
    <w:rsid w:val="007734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665242-441E-43F8-A0E0-F21920981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4</Pages>
  <Words>1312</Words>
  <Characters>8118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2025-05-16T11:44:00Z</cp:lastPrinted>
  <dcterms:created xsi:type="dcterms:W3CDTF">2025-05-16T06:45:00Z</dcterms:created>
  <dcterms:modified xsi:type="dcterms:W3CDTF">2025-05-16T11:56:00Z</dcterms:modified>
</cp:coreProperties>
</file>