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A09" w:rsidRDefault="008A56EC" w:rsidP="008A56EC">
      <w:pPr>
        <w:spacing w:after="0" w:line="240" w:lineRule="auto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Załącznik nr </w:t>
      </w:r>
      <w:r w:rsidR="003D128D">
        <w:rPr>
          <w:rFonts w:ascii="Tahoma" w:hAnsi="Tahoma" w:cs="Tahoma"/>
          <w:sz w:val="16"/>
          <w:szCs w:val="16"/>
        </w:rPr>
        <w:t>A</w:t>
      </w:r>
      <w:r w:rsidR="007D1DCF">
        <w:rPr>
          <w:rFonts w:ascii="Tahoma" w:hAnsi="Tahoma" w:cs="Tahoma"/>
          <w:sz w:val="16"/>
          <w:szCs w:val="16"/>
        </w:rPr>
        <w:t xml:space="preserve"> do SWZ</w:t>
      </w:r>
      <w:bookmarkStart w:id="0" w:name="_GoBack"/>
      <w:bookmarkEnd w:id="0"/>
    </w:p>
    <w:p w:rsidR="008A56EC" w:rsidRDefault="008A56EC" w:rsidP="008A56EC">
      <w:pPr>
        <w:spacing w:after="0" w:line="240" w:lineRule="auto"/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OPIS PRZEDMIOTU ZAMÓWIENIA</w:t>
      </w:r>
    </w:p>
    <w:p w:rsidR="008A56EC" w:rsidRDefault="008A56EC" w:rsidP="008A56EC">
      <w:pPr>
        <w:spacing w:after="0" w:line="240" w:lineRule="auto"/>
        <w:jc w:val="center"/>
        <w:rPr>
          <w:rFonts w:ascii="Tahoma" w:hAnsi="Tahoma" w:cs="Tahoma"/>
        </w:rPr>
      </w:pPr>
      <w:r w:rsidRPr="00715A5D">
        <w:rPr>
          <w:rFonts w:ascii="Tahoma" w:hAnsi="Tahoma" w:cs="Tahoma"/>
        </w:rPr>
        <w:t>Dostawa wraz z uruchomieniem kompaktowego reometru modułowego wyposażonego dodatkowo o akcesoria do pomiarów temperaturowych i sieciowania przy naświetlaniu światłem UV</w:t>
      </w:r>
      <w:r w:rsidRPr="00745453">
        <w:rPr>
          <w:rFonts w:ascii="Tahoma" w:hAnsi="Tahoma" w:cs="Tahoma"/>
        </w:rPr>
        <w:t xml:space="preserve"> dla Centrum </w:t>
      </w:r>
      <w:proofErr w:type="spellStart"/>
      <w:r w:rsidRPr="00745453">
        <w:rPr>
          <w:rFonts w:ascii="Tahoma" w:hAnsi="Tahoma" w:cs="Tahoma"/>
        </w:rPr>
        <w:t>NanoBioMedycznego</w:t>
      </w:r>
      <w:proofErr w:type="spellEnd"/>
      <w:r w:rsidRPr="00745453">
        <w:rPr>
          <w:rFonts w:ascii="Tahoma" w:hAnsi="Tahoma" w:cs="Tahoma"/>
        </w:rPr>
        <w:t xml:space="preserve"> UAM</w:t>
      </w:r>
    </w:p>
    <w:p w:rsidR="008A56EC" w:rsidRDefault="008A56EC" w:rsidP="008A56EC">
      <w:pPr>
        <w:spacing w:after="0" w:line="240" w:lineRule="auto"/>
        <w:jc w:val="center"/>
        <w:rPr>
          <w:rFonts w:ascii="Tahoma" w:hAnsi="Tahoma" w:cs="Tahoma"/>
        </w:rPr>
      </w:pPr>
    </w:p>
    <w:tbl>
      <w:tblPr>
        <w:tblStyle w:val="Tabelasiatki1jasna"/>
        <w:tblW w:w="9288" w:type="dxa"/>
        <w:tblLook w:val="04A0" w:firstRow="1" w:lastRow="0" w:firstColumn="1" w:lastColumn="0" w:noHBand="0" w:noVBand="1"/>
        <w:tblDescription w:val="The technicalspecifications of the XXXXX"/>
      </w:tblPr>
      <w:tblGrid>
        <w:gridCol w:w="4815"/>
        <w:gridCol w:w="1559"/>
        <w:gridCol w:w="2914"/>
      </w:tblGrid>
      <w:tr w:rsidR="008A56EC" w:rsidRPr="008A56EC" w:rsidTr="008A5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bottom w:val="single" w:sz="12" w:space="0" w:color="7F7F7F" w:themeColor="text1" w:themeTint="80"/>
            </w:tcBorders>
            <w:shd w:val="clear" w:color="auto" w:fill="FFFF00"/>
            <w:vAlign w:val="center"/>
          </w:tcPr>
          <w:p w:rsidR="008A56EC" w:rsidRPr="008A56EC" w:rsidRDefault="008A56EC" w:rsidP="00554EC7">
            <w:pPr>
              <w:spacing w:line="360" w:lineRule="auto"/>
              <w:rPr>
                <w:rFonts w:ascii="Tahoma" w:eastAsia="Times New Roman" w:hAnsi="Tahoma" w:cs="Tahoma"/>
                <w:bCs w:val="0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Cs w:val="0"/>
              </w:rPr>
              <w:t>Wymagania</w:t>
            </w:r>
            <w:proofErr w:type="spellEnd"/>
            <w:r w:rsidRPr="008A56EC">
              <w:rPr>
                <w:rFonts w:ascii="Tahoma" w:eastAsia="Times New Roman" w:hAnsi="Tahoma" w:cs="Tahoma"/>
                <w:bCs w:val="0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Cs w:val="0"/>
              </w:rPr>
              <w:t>techniczne</w:t>
            </w:r>
            <w:proofErr w:type="spellEnd"/>
            <w:r w:rsidRPr="008A56EC">
              <w:rPr>
                <w:rFonts w:ascii="Tahoma" w:eastAsia="Times New Roman" w:hAnsi="Tahoma" w:cs="Tahoma"/>
                <w:bCs w:val="0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Cs w:val="0"/>
              </w:rPr>
              <w:t>dotyczące</w:t>
            </w:r>
            <w:proofErr w:type="spellEnd"/>
            <w:r w:rsidRPr="008A56EC">
              <w:rPr>
                <w:rFonts w:ascii="Tahoma" w:eastAsia="Times New Roman" w:hAnsi="Tahoma" w:cs="Tahoma"/>
                <w:bCs w:val="0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Cs w:val="0"/>
              </w:rPr>
              <w:t>reometru</w:t>
            </w:r>
            <w:proofErr w:type="spellEnd"/>
          </w:p>
        </w:tc>
      </w:tr>
      <w:tr w:rsidR="008A56EC" w:rsidRPr="008A56EC" w:rsidTr="008A56EC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12" w:space="0" w:color="7F7F7F" w:themeColor="text1" w:themeTint="80"/>
              <w:right w:val="single" w:sz="2" w:space="0" w:color="7F7F7F" w:themeColor="text1" w:themeTint="80"/>
            </w:tcBorders>
            <w:shd w:val="clear" w:color="auto" w:fill="9CC2E5" w:themeFill="accent5" w:themeFillTint="99"/>
            <w:vAlign w:val="center"/>
          </w:tcPr>
          <w:p w:rsidR="008A56EC" w:rsidRPr="008A56EC" w:rsidRDefault="008A56EC" w:rsidP="009033C3">
            <w:pPr>
              <w:rPr>
                <w:rFonts w:ascii="Tahoma" w:eastAsia="Times New Roman" w:hAnsi="Tahoma" w:cs="Tahoma"/>
              </w:rPr>
            </w:pPr>
            <w:r w:rsidRPr="008A56EC">
              <w:rPr>
                <w:rFonts w:ascii="Tahoma" w:eastAsia="Times New Roman" w:hAnsi="Tahoma" w:cs="Tahoma"/>
              </w:rPr>
              <w:t xml:space="preserve">Dane </w:t>
            </w:r>
            <w:proofErr w:type="spellStart"/>
            <w:r w:rsidRPr="008A56EC">
              <w:rPr>
                <w:rFonts w:ascii="Tahoma" w:eastAsia="Times New Roman" w:hAnsi="Tahoma" w:cs="Tahoma"/>
              </w:rPr>
              <w:t>techniczne</w:t>
            </w:r>
            <w:proofErr w:type="spellEnd"/>
          </w:p>
        </w:tc>
        <w:tc>
          <w:tcPr>
            <w:tcW w:w="1559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9CC2E5" w:themeFill="accent5" w:themeFillTint="99"/>
            <w:vAlign w:val="center"/>
          </w:tcPr>
          <w:p w:rsidR="008A56EC" w:rsidRPr="008A56EC" w:rsidRDefault="008A56EC" w:rsidP="00903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</w:rPr>
            </w:pPr>
            <w:proofErr w:type="spellStart"/>
            <w:r w:rsidRPr="008A56EC">
              <w:rPr>
                <w:rFonts w:ascii="Tahoma" w:eastAsia="Times New Roman" w:hAnsi="Tahoma" w:cs="Tahoma"/>
                <w:b/>
                <w:bCs/>
              </w:rPr>
              <w:t>Jednostka</w:t>
            </w:r>
            <w:proofErr w:type="spellEnd"/>
          </w:p>
        </w:tc>
        <w:tc>
          <w:tcPr>
            <w:tcW w:w="2914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</w:tcBorders>
            <w:shd w:val="clear" w:color="auto" w:fill="9CC2E5" w:themeFill="accent5" w:themeFillTint="99"/>
            <w:vAlign w:val="center"/>
          </w:tcPr>
          <w:p w:rsidR="008A56EC" w:rsidRPr="008A56EC" w:rsidRDefault="008A56EC" w:rsidP="009033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5A5A5A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/>
                <w:bCs/>
              </w:rPr>
              <w:t>Wartość</w:t>
            </w:r>
            <w:proofErr w:type="spellEnd"/>
          </w:p>
        </w:tc>
      </w:tr>
      <w:tr w:rsidR="008A56EC" w:rsidRPr="008A56EC" w:rsidTr="00554EC7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Konstrukcja budowy reometru 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korpus typu C ze swobodnym dostępem do próbki z trzech stron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Rodzaj silnika</w:t>
            </w:r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bezkontaktowy komutowany elektronicznie EC lub DC - synchroniczny z magnesami trwałymi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</w:rPr>
              <w:t>Łożysko</w:t>
            </w:r>
            <w:proofErr w:type="spellEnd"/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</w:rPr>
            </w:pPr>
            <w:r w:rsidRPr="008A56EC">
              <w:rPr>
                <w:rFonts w:ascii="Tahoma" w:eastAsia="Times New Roman" w:hAnsi="Tahoma" w:cs="Tahoma"/>
              </w:rPr>
              <w:t>-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</w:rPr>
            </w:pPr>
            <w:proofErr w:type="spellStart"/>
            <w:r w:rsidRPr="008A56EC">
              <w:rPr>
                <w:rFonts w:ascii="Tahoma" w:eastAsia="Times New Roman" w:hAnsi="Tahoma" w:cs="Tahoma"/>
              </w:rPr>
              <w:t>powietrzne</w:t>
            </w:r>
            <w:proofErr w:type="spellEnd"/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Maksymalny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moment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obrotowy</w:t>
            </w:r>
            <w:proofErr w:type="spellEnd"/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mNm</w:t>
            </w:r>
            <w:proofErr w:type="spellEnd"/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230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Minimalny moment obrotowy (rotacja)/ rozdzielczość</w:t>
            </w:r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nNm</w:t>
            </w:r>
            <w:proofErr w:type="spellEnd"/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1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Minimalny moment obrotowy (oscylacja)/rozdzielczość</w:t>
            </w:r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nNm</w:t>
            </w:r>
            <w:proofErr w:type="spellEnd"/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0,5</w:t>
            </w:r>
          </w:p>
        </w:tc>
      </w:tr>
      <w:tr w:rsidR="008A56EC" w:rsidRPr="008A56EC" w:rsidTr="00554EC7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Odchylenie kątowe (nastawa)</w:t>
            </w:r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µrad</w:t>
            </w:r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od 0,05 do ∞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Minimalna prędkość kątowa</w:t>
            </w:r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rad/s</w:t>
            </w:r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10</w:t>
            </w:r>
            <w:r w:rsidRPr="008A56EC">
              <w:rPr>
                <w:rFonts w:ascii="Tahoma" w:eastAsia="Times New Roman" w:hAnsi="Tahoma" w:cs="Tahoma"/>
                <w:color w:val="000000" w:themeColor="text1"/>
                <w:vertAlign w:val="superscript"/>
                <w:lang w:val="pl-PL"/>
              </w:rPr>
              <w:t>-9</w:t>
            </w:r>
          </w:p>
        </w:tc>
      </w:tr>
      <w:tr w:rsidR="008A56EC" w:rsidRPr="008A56EC" w:rsidTr="00554EC7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Maksymalna prędkość kątowa</w:t>
            </w:r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rad/s</w:t>
            </w:r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314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Prę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dkość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maksymalna</w:t>
            </w:r>
            <w:proofErr w:type="spellEnd"/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jedn</w:t>
            </w:r>
            <w:proofErr w:type="spellEnd"/>
            <w:r w:rsidRPr="008A56EC">
              <w:rPr>
                <w:rFonts w:ascii="Tahoma" w:eastAsia="Times New Roman" w:hAnsi="Tahoma" w:cs="Tahoma"/>
                <w:color w:val="000000" w:themeColor="text1"/>
              </w:rPr>
              <w:t>./min</w:t>
            </w:r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3000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Minimalna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częstotliwość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kątowa</w:t>
            </w:r>
            <w:proofErr w:type="spellEnd"/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rad/s</w:t>
            </w:r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10</w:t>
            </w:r>
            <w:r w:rsidRPr="008A56EC">
              <w:rPr>
                <w:rFonts w:ascii="Tahoma" w:eastAsia="Times New Roman" w:hAnsi="Tahoma" w:cs="Tahoma"/>
                <w:color w:val="000000" w:themeColor="text1"/>
                <w:vertAlign w:val="superscript"/>
              </w:rPr>
              <w:t>-7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Maksymalna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częstotliwość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kątowa</w:t>
            </w:r>
            <w:proofErr w:type="spellEnd"/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rad/s</w:t>
            </w:r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628</w:t>
            </w:r>
          </w:p>
        </w:tc>
      </w:tr>
      <w:tr w:rsidR="008A56EC" w:rsidRPr="008A56EC" w:rsidTr="00554EC7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Zakres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siły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normalnej</w:t>
            </w:r>
            <w:proofErr w:type="spellEnd"/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N</w:t>
            </w:r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-50 do +50</w:t>
            </w:r>
          </w:p>
        </w:tc>
      </w:tr>
      <w:tr w:rsidR="008A56EC" w:rsidRPr="008A56EC" w:rsidTr="00554EC7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hideMark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Rozdzielczość siły normalnej / czas reakcji</w:t>
            </w:r>
          </w:p>
        </w:tc>
        <w:tc>
          <w:tcPr>
            <w:tcW w:w="1559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mN</w:t>
            </w:r>
            <w:proofErr w:type="spellEnd"/>
          </w:p>
        </w:tc>
        <w:tc>
          <w:tcPr>
            <w:tcW w:w="2914" w:type="dxa"/>
            <w:hideMark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1 / 10 ms</w:t>
            </w:r>
          </w:p>
        </w:tc>
      </w:tr>
      <w:tr w:rsidR="008A56EC" w:rsidRPr="008A56EC" w:rsidTr="00554EC7">
        <w:trPr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Szybkozłączka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na układy pomiarowe i układy termostatowania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tak</w:t>
            </w:r>
          </w:p>
        </w:tc>
      </w:tr>
      <w:tr w:rsidR="008A56EC" w:rsidRPr="008A56EC" w:rsidTr="00554EC7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Automatyczne regulowanie (AGC) lub nastawianie szczeliny (AGS)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tak</w:t>
            </w:r>
            <w:proofErr w:type="spellEnd"/>
          </w:p>
        </w:tc>
      </w:tr>
      <w:tr w:rsidR="008A56EC" w:rsidRPr="008A56EC" w:rsidTr="00554EC7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Bezpośrednia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regulacja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odkształcenia</w:t>
            </w:r>
            <w:proofErr w:type="spellEnd"/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tak</w:t>
            </w:r>
            <w:proofErr w:type="spellEnd"/>
          </w:p>
        </w:tc>
      </w:tr>
      <w:tr w:rsidR="008A56EC" w:rsidRPr="008A56EC" w:rsidTr="00554EC7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bottom w:val="single" w:sz="4" w:space="0" w:color="999999" w:themeColor="text1" w:themeTint="66"/>
            </w:tcBorders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Bezpośrednia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regulacja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 xml:space="preserve">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</w:rPr>
              <w:t>naprężenia</w:t>
            </w:r>
            <w:proofErr w:type="spellEnd"/>
          </w:p>
        </w:tc>
        <w:tc>
          <w:tcPr>
            <w:tcW w:w="1559" w:type="dxa"/>
            <w:tcBorders>
              <w:bottom w:val="single" w:sz="4" w:space="0" w:color="999999" w:themeColor="text1" w:themeTint="66"/>
            </w:tcBorders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</w:t>
            </w:r>
          </w:p>
        </w:tc>
        <w:tc>
          <w:tcPr>
            <w:tcW w:w="2914" w:type="dxa"/>
            <w:tcBorders>
              <w:bottom w:val="single" w:sz="4" w:space="0" w:color="999999" w:themeColor="text1" w:themeTint="66"/>
            </w:tcBorders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</w:rPr>
              <w:t>tak</w:t>
            </w:r>
            <w:proofErr w:type="spellEnd"/>
          </w:p>
        </w:tc>
      </w:tr>
      <w:tr w:rsidR="008A56EC" w:rsidRPr="008A56EC" w:rsidTr="00554EC7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left w:val="nil"/>
              <w:right w:val="nil"/>
            </w:tcBorders>
            <w:vAlign w:val="center"/>
          </w:tcPr>
          <w:p w:rsidR="008A56EC" w:rsidRDefault="008A56EC" w:rsidP="00554EC7">
            <w:pPr>
              <w:rPr>
                <w:rFonts w:ascii="Tahoma" w:eastAsia="Times New Roman" w:hAnsi="Tahoma" w:cs="Tahoma"/>
                <w:b w:val="0"/>
                <w:bCs w:val="0"/>
                <w:color w:val="000000" w:themeColor="text1"/>
                <w:lang w:val="pl-PL"/>
              </w:rPr>
            </w:pPr>
          </w:p>
          <w:p w:rsidR="009033C3" w:rsidRDefault="009033C3" w:rsidP="00554EC7">
            <w:pPr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  <w:p w:rsidR="009033C3" w:rsidRDefault="009033C3" w:rsidP="00554EC7">
            <w:pPr>
              <w:rPr>
                <w:rFonts w:ascii="Tahoma" w:eastAsia="Times New Roman" w:hAnsi="Tahoma" w:cs="Tahoma"/>
                <w:b w:val="0"/>
                <w:bCs w:val="0"/>
                <w:color w:val="000000" w:themeColor="text1"/>
                <w:lang w:val="pl-PL"/>
              </w:rPr>
            </w:pPr>
          </w:p>
          <w:p w:rsidR="009033C3" w:rsidRPr="008A56EC" w:rsidRDefault="009033C3" w:rsidP="00554EC7">
            <w:pPr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</w:tc>
      </w:tr>
      <w:tr w:rsidR="009033C3" w:rsidRPr="008A56EC" w:rsidTr="009033C3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bottom w:val="single" w:sz="12" w:space="0" w:color="7F7F7F" w:themeColor="text1" w:themeTint="80"/>
            </w:tcBorders>
            <w:shd w:val="clear" w:color="auto" w:fill="FFFF00"/>
            <w:vAlign w:val="center"/>
          </w:tcPr>
          <w:p w:rsidR="009033C3" w:rsidRPr="008A56EC" w:rsidRDefault="009033C3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</w:rPr>
            </w:pPr>
            <w:r>
              <w:rPr>
                <w:rFonts w:ascii="Tahoma" w:eastAsia="Times New Roman" w:hAnsi="Tahoma" w:cs="Tahoma"/>
                <w:color w:val="000000" w:themeColor="text1"/>
              </w:rPr>
              <w:t>WYPOSAŻENIE DODATKOWE</w:t>
            </w:r>
          </w:p>
        </w:tc>
      </w:tr>
      <w:tr w:rsidR="008A56EC" w:rsidRPr="008A56EC" w:rsidTr="009033C3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bottom w:val="single" w:sz="12" w:space="0" w:color="7F7F7F" w:themeColor="text1" w:themeTint="80"/>
            </w:tcBorders>
            <w:shd w:val="clear" w:color="auto" w:fill="9CC2E5" w:themeFill="accent5" w:themeFillTint="99"/>
            <w:vAlign w:val="center"/>
          </w:tcPr>
          <w:p w:rsidR="008A56EC" w:rsidRPr="008A56EC" w:rsidRDefault="008A56EC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Wymagania dotyczące układów termostatujących</w:t>
            </w:r>
          </w:p>
        </w:tc>
      </w:tr>
      <w:tr w:rsidR="008A56EC" w:rsidRPr="008A56EC" w:rsidTr="00554EC7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Układ termostatujący</w:t>
            </w:r>
          </w:p>
        </w:tc>
        <w:tc>
          <w:tcPr>
            <w:tcW w:w="1559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Jednostka</w:t>
            </w:r>
          </w:p>
        </w:tc>
        <w:tc>
          <w:tcPr>
            <w:tcW w:w="2914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Wartość</w:t>
            </w:r>
          </w:p>
        </w:tc>
      </w:tr>
      <w:tr w:rsidR="008A56EC" w:rsidRPr="008A56EC" w:rsidTr="00554EC7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Dolny układ termostatujący typu płytka na bazie modułu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Peltiera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w zakresie temperaturowym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°C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 xml:space="preserve">-50 do 220 </w:t>
            </w:r>
          </w:p>
        </w:tc>
      </w:tr>
      <w:tr w:rsidR="008A56EC" w:rsidRPr="008A56EC" w:rsidTr="00554EC7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Górny układ termostatujący na bazie modułu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Peltiera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w zakresie temperaturowym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°C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 xml:space="preserve">-50 do 220 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left w:val="nil"/>
              <w:right w:val="nil"/>
            </w:tcBorders>
            <w:vAlign w:val="center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</w:tc>
      </w:tr>
      <w:tr w:rsidR="008A56EC" w:rsidRPr="008A56EC" w:rsidTr="009033C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shd w:val="clear" w:color="auto" w:fill="9CC2E5" w:themeFill="accent5" w:themeFillTint="99"/>
            <w:vAlign w:val="center"/>
          </w:tcPr>
          <w:p w:rsidR="008A56EC" w:rsidRPr="008A56EC" w:rsidRDefault="008A56EC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lastRenderedPageBreak/>
              <w:t>Wymagania dotyczące układów pomiarowych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Układ pomiarowy</w:t>
            </w:r>
          </w:p>
        </w:tc>
        <w:tc>
          <w:tcPr>
            <w:tcW w:w="1559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Jednostka</w:t>
            </w:r>
          </w:p>
        </w:tc>
        <w:tc>
          <w:tcPr>
            <w:tcW w:w="2914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Wartość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Układ pomiarowy typu stożek wykonany ze stali nierdzewnej o gładkiej powierzchni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mm/°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20/0,5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Układ pomiarowy typu stożek wykonany ze stali nierdzewnej o gładkiej powierzchni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mm/°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40/0,3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left w:val="nil"/>
              <w:right w:val="nil"/>
            </w:tcBorders>
            <w:vAlign w:val="center"/>
          </w:tcPr>
          <w:p w:rsidR="008A56EC" w:rsidRPr="008A56EC" w:rsidRDefault="008A56EC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</w:tc>
      </w:tr>
      <w:tr w:rsidR="008A56EC" w:rsidRPr="008A56EC" w:rsidTr="009033C3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bottom w:val="single" w:sz="12" w:space="0" w:color="7F7F7F" w:themeColor="text1" w:themeTint="80"/>
            </w:tcBorders>
            <w:shd w:val="clear" w:color="auto" w:fill="9CC2E5" w:themeFill="accent5" w:themeFillTint="99"/>
          </w:tcPr>
          <w:p w:rsidR="008A56EC" w:rsidRPr="008A56EC" w:rsidRDefault="008A56EC" w:rsidP="00554EC7">
            <w:pPr>
              <w:spacing w:line="360" w:lineRule="auto"/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Wymagania dotyczące badań z wykorzystaniem celi UV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bottom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Cela UV</w:t>
            </w:r>
          </w:p>
        </w:tc>
        <w:tc>
          <w:tcPr>
            <w:tcW w:w="1559" w:type="dxa"/>
            <w:tcBorders>
              <w:bottom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Jednostka</w:t>
            </w:r>
          </w:p>
        </w:tc>
        <w:tc>
          <w:tcPr>
            <w:tcW w:w="2914" w:type="dxa"/>
            <w:tcBorders>
              <w:bottom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/>
                <w:color w:val="000000" w:themeColor="text1"/>
                <w:lang w:val="pl-PL"/>
              </w:rPr>
              <w:t>Wartość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Cela wyposażona w dolny układ termostatujący typu płytka na bazie modułu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Peltiera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w zakresie temperaturowym</w:t>
            </w:r>
          </w:p>
        </w:tc>
        <w:tc>
          <w:tcPr>
            <w:tcW w:w="1559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°C</w:t>
            </w:r>
          </w:p>
        </w:tc>
        <w:tc>
          <w:tcPr>
            <w:tcW w:w="2914" w:type="dxa"/>
            <w:tcBorders>
              <w:top w:val="single" w:sz="12" w:space="0" w:color="7F7F7F" w:themeColor="text1" w:themeTint="80"/>
            </w:tcBorders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-20 do 200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Źródło światła: UV LED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Omnicure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LX500 lub równorzędne, wraz ze światłowodem i uchwytem na światłowód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-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Wymagana długość fali emitowanego światła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proofErr w:type="spellStart"/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nm</w:t>
            </w:r>
            <w:proofErr w:type="spellEnd"/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</w:rPr>
              <w:t>365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tcBorders>
              <w:bottom w:val="single" w:sz="4" w:space="0" w:color="999999" w:themeColor="text1" w:themeTint="66"/>
            </w:tcBorders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Elementy optyczne zwiększające natężenie oświetlenia i jednorodności punktowej</w:t>
            </w:r>
          </w:p>
        </w:tc>
        <w:tc>
          <w:tcPr>
            <w:tcW w:w="1559" w:type="dxa"/>
            <w:tcBorders>
              <w:bottom w:val="single" w:sz="4" w:space="0" w:color="999999" w:themeColor="text1" w:themeTint="66"/>
            </w:tcBorders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  <w:tcBorders>
              <w:bottom w:val="single" w:sz="4" w:space="0" w:color="999999" w:themeColor="text1" w:themeTint="66"/>
            </w:tcBorders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tcBorders>
              <w:left w:val="nil"/>
              <w:right w:val="nil"/>
            </w:tcBorders>
          </w:tcPr>
          <w:p w:rsidR="008A56EC" w:rsidRPr="008A56EC" w:rsidRDefault="008A56EC" w:rsidP="00554EC7">
            <w:pPr>
              <w:jc w:val="center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</w:p>
        </w:tc>
      </w:tr>
      <w:tr w:rsidR="009033C3" w:rsidRPr="008A56EC" w:rsidTr="00FE5F5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88" w:type="dxa"/>
            <w:gridSpan w:val="3"/>
            <w:shd w:val="clear" w:color="auto" w:fill="9CC2E5" w:themeFill="accent5" w:themeFillTint="99"/>
          </w:tcPr>
          <w:p w:rsidR="009033C3" w:rsidRPr="008A56EC" w:rsidRDefault="009033C3" w:rsidP="00554EC7">
            <w:pPr>
              <w:jc w:val="center"/>
              <w:rPr>
                <w:rFonts w:ascii="Tahoma" w:hAnsi="Tahoma" w:cs="Tahoma"/>
                <w:b w:val="0"/>
              </w:rPr>
            </w:pPr>
            <w:proofErr w:type="spellStart"/>
            <w:r>
              <w:rPr>
                <w:rFonts w:ascii="Tahoma" w:eastAsia="Times New Roman" w:hAnsi="Tahoma" w:cs="Tahoma"/>
                <w:color w:val="000000" w:themeColor="text1"/>
              </w:rPr>
              <w:t>Dodatkowe</w:t>
            </w:r>
            <w:proofErr w:type="spellEnd"/>
            <w:r>
              <w:rPr>
                <w:rFonts w:ascii="Tahoma" w:eastAsia="Times New Roman" w:hAnsi="Tahoma" w:cs="Tahoma"/>
                <w:color w:val="000000" w:themeColor="text1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 w:themeColor="text1"/>
              </w:rPr>
              <w:t>wymagania</w:t>
            </w:r>
            <w:proofErr w:type="spellEnd"/>
            <w:r>
              <w:rPr>
                <w:rFonts w:ascii="Tahoma" w:eastAsia="Times New Roman" w:hAnsi="Tahoma" w:cs="Tahoma"/>
                <w:color w:val="000000" w:themeColor="text1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000000" w:themeColor="text1"/>
              </w:rPr>
              <w:t>instalacyjne</w:t>
            </w:r>
            <w:proofErr w:type="spellEnd"/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Dodatkowe wymagania instalacyjne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proofErr w:type="spellStart"/>
            <w:r w:rsidRPr="008A56EC">
              <w:rPr>
                <w:rFonts w:ascii="Tahoma" w:hAnsi="Tahoma" w:cs="Tahoma"/>
                <w:b/>
              </w:rPr>
              <w:t>Jednostka</w:t>
            </w:r>
            <w:proofErr w:type="spellEnd"/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</w:rPr>
            </w:pPr>
            <w:proofErr w:type="spellStart"/>
            <w:r w:rsidRPr="008A56EC">
              <w:rPr>
                <w:rFonts w:ascii="Tahoma" w:hAnsi="Tahoma" w:cs="Tahoma"/>
                <w:b/>
              </w:rPr>
              <w:t>Wartość</w:t>
            </w:r>
            <w:proofErr w:type="spellEnd"/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Termostat cyrkulacyjny do </w:t>
            </w:r>
            <w:proofErr w:type="spellStart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przeciwchłodzenia</w:t>
            </w:r>
            <w:proofErr w:type="spellEnd"/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 xml:space="preserve"> układów termostatujących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°C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-20 do 200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color w:val="000000" w:themeColor="text1"/>
                <w:lang w:val="pl-PL"/>
              </w:rPr>
              <w:t>Oprogramowanie do obsługi reometru i analizy danych w języku polskim i angielskim z jednostką sterującą. Licencja wielostanowiskowa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color w:val="000000" w:themeColor="text1"/>
                <w:lang w:val="pl-PL"/>
              </w:rPr>
            </w:pPr>
            <w:r w:rsidRPr="008A56EC">
              <w:rPr>
                <w:rFonts w:ascii="Tahoma" w:eastAsia="Times New Roman" w:hAnsi="Tahoma" w:cs="Tahoma"/>
                <w:color w:val="000000" w:themeColor="text1"/>
                <w:lang w:val="pl-PL"/>
              </w:rPr>
              <w:t>-</w:t>
            </w:r>
          </w:p>
        </w:tc>
      </w:tr>
      <w:tr w:rsidR="008A56EC" w:rsidRPr="008A56EC" w:rsidTr="00554EC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:rsidR="008A56EC" w:rsidRPr="008A56EC" w:rsidRDefault="008A56EC" w:rsidP="00554EC7">
            <w:pPr>
              <w:rPr>
                <w:rFonts w:ascii="Tahoma" w:eastAsia="Times New Roman" w:hAnsi="Tahoma" w:cs="Tahoma"/>
                <w:b w:val="0"/>
                <w:lang w:val="pl-PL"/>
              </w:rPr>
            </w:pPr>
            <w:r w:rsidRPr="008A56EC">
              <w:rPr>
                <w:rFonts w:ascii="Tahoma" w:eastAsia="Times New Roman" w:hAnsi="Tahoma" w:cs="Tahoma"/>
                <w:b w:val="0"/>
                <w:lang w:val="pl-PL"/>
              </w:rPr>
              <w:t>Zestaw filtrów powietrza z osuszaczem</w:t>
            </w:r>
          </w:p>
        </w:tc>
        <w:tc>
          <w:tcPr>
            <w:tcW w:w="1559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lang w:val="pl-PL"/>
              </w:rPr>
            </w:pPr>
            <w:r w:rsidRPr="008A56EC">
              <w:rPr>
                <w:rFonts w:ascii="Tahoma" w:eastAsia="Times New Roman" w:hAnsi="Tahoma" w:cs="Tahoma"/>
                <w:lang w:val="pl-PL"/>
              </w:rPr>
              <w:t>-</w:t>
            </w:r>
          </w:p>
        </w:tc>
        <w:tc>
          <w:tcPr>
            <w:tcW w:w="2914" w:type="dxa"/>
          </w:tcPr>
          <w:p w:rsidR="008A56EC" w:rsidRPr="008A56EC" w:rsidRDefault="008A56EC" w:rsidP="00554E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lang w:val="pl-PL"/>
              </w:rPr>
            </w:pPr>
            <w:r w:rsidRPr="008A56EC">
              <w:rPr>
                <w:rFonts w:ascii="Tahoma" w:eastAsia="Times New Roman" w:hAnsi="Tahoma" w:cs="Tahoma"/>
                <w:lang w:val="pl-PL"/>
              </w:rPr>
              <w:t>-</w:t>
            </w:r>
          </w:p>
        </w:tc>
      </w:tr>
    </w:tbl>
    <w:p w:rsidR="008A56EC" w:rsidRPr="008A56EC" w:rsidRDefault="008A56EC" w:rsidP="008A56EC">
      <w:pPr>
        <w:pStyle w:val="gmail-msolistparagraph"/>
        <w:spacing w:before="120" w:beforeAutospacing="0" w:after="120" w:afterAutospacing="0" w:line="276" w:lineRule="auto"/>
        <w:jc w:val="both"/>
        <w:rPr>
          <w:rFonts w:ascii="Tahoma" w:hAnsi="Tahoma" w:cs="Tahoma"/>
          <w:b/>
          <w:bCs/>
          <w:lang w:val="pl-PL"/>
        </w:rPr>
      </w:pPr>
    </w:p>
    <w:sectPr w:rsidR="008A56EC" w:rsidRPr="008A56E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DCF" w:rsidRDefault="007D1DCF" w:rsidP="007D1DCF">
      <w:pPr>
        <w:spacing w:after="0" w:line="240" w:lineRule="auto"/>
      </w:pPr>
      <w:r>
        <w:separator/>
      </w:r>
    </w:p>
  </w:endnote>
  <w:endnote w:type="continuationSeparator" w:id="0">
    <w:p w:rsidR="007D1DCF" w:rsidRDefault="007D1DCF" w:rsidP="007D1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DCF" w:rsidRDefault="007D1DCF" w:rsidP="007D1DCF">
      <w:pPr>
        <w:spacing w:after="0" w:line="240" w:lineRule="auto"/>
      </w:pPr>
      <w:r>
        <w:separator/>
      </w:r>
    </w:p>
  </w:footnote>
  <w:footnote w:type="continuationSeparator" w:id="0">
    <w:p w:rsidR="007D1DCF" w:rsidRDefault="007D1DCF" w:rsidP="007D1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DCF" w:rsidRDefault="007D1DCF">
    <w:pPr>
      <w:pStyle w:val="Nagwek"/>
    </w:pPr>
    <w:r>
      <w:t>ZP3/4736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EC"/>
    <w:rsid w:val="001D55FF"/>
    <w:rsid w:val="00322346"/>
    <w:rsid w:val="003B1FA9"/>
    <w:rsid w:val="003D128D"/>
    <w:rsid w:val="003E1D63"/>
    <w:rsid w:val="00443BAB"/>
    <w:rsid w:val="004B07FA"/>
    <w:rsid w:val="004D4CB0"/>
    <w:rsid w:val="007D1DCF"/>
    <w:rsid w:val="0086009E"/>
    <w:rsid w:val="008A56EC"/>
    <w:rsid w:val="009033C3"/>
    <w:rsid w:val="00911D4D"/>
    <w:rsid w:val="00935A09"/>
    <w:rsid w:val="00935A26"/>
    <w:rsid w:val="00C9469F"/>
    <w:rsid w:val="00D5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354D7"/>
  <w15:chartTrackingRefBased/>
  <w15:docId w15:val="{5A95023A-A542-4882-90A5-EA027014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5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5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56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5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56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5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5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5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5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56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56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56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56E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56E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56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56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56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56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5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5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5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5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5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56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A56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56E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56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56E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56EC"/>
    <w:rPr>
      <w:b/>
      <w:bCs/>
      <w:smallCaps/>
      <w:color w:val="2F5496" w:themeColor="accent1" w:themeShade="BF"/>
      <w:spacing w:val="5"/>
    </w:rPr>
  </w:style>
  <w:style w:type="paragraph" w:customStyle="1" w:styleId="gmail-msolistparagraph">
    <w:name w:val="gmail-msolistparagraph"/>
    <w:basedOn w:val="Normalny"/>
    <w:rsid w:val="008A56EC"/>
    <w:pPr>
      <w:spacing w:before="100" w:beforeAutospacing="1" w:after="100" w:afterAutospacing="1" w:line="240" w:lineRule="auto"/>
    </w:pPr>
    <w:rPr>
      <w:rFonts w:ascii="Calibri" w:hAnsi="Calibri" w:cs="Calibri"/>
      <w:kern w:val="0"/>
      <w:lang w:val="en-US"/>
      <w14:ligatures w14:val="none"/>
    </w:rPr>
  </w:style>
  <w:style w:type="table" w:styleId="Tabelasiatki1jasna">
    <w:name w:val="Grid Table 1 Light"/>
    <w:basedOn w:val="Standardowy"/>
    <w:uiPriority w:val="46"/>
    <w:rsid w:val="008A56EC"/>
    <w:pPr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7D1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1DC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D1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1DCF"/>
  </w:style>
  <w:style w:type="paragraph" w:styleId="Stopka">
    <w:name w:val="footer"/>
    <w:basedOn w:val="Normalny"/>
    <w:link w:val="StopkaZnak"/>
    <w:uiPriority w:val="99"/>
    <w:unhideWhenUsed/>
    <w:rsid w:val="007D1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1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Przybecki</dc:creator>
  <cp:keywords/>
  <dc:description/>
  <cp:lastModifiedBy>Aleksandra Siemińska-Lińska</cp:lastModifiedBy>
  <cp:revision>3</cp:revision>
  <cp:lastPrinted>2025-05-08T12:26:00Z</cp:lastPrinted>
  <dcterms:created xsi:type="dcterms:W3CDTF">2025-05-08T12:25:00Z</dcterms:created>
  <dcterms:modified xsi:type="dcterms:W3CDTF">2025-05-08T12:26:00Z</dcterms:modified>
</cp:coreProperties>
</file>