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829B0" w:rsidRPr="00F829B0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829B0" w:rsidRPr="00F829B0">
        <w:rPr>
          <w:b/>
          <w:sz w:val="22"/>
          <w:szCs w:val="22"/>
        </w:rPr>
        <w:t>NZ-26-2025-46-Rb-P-AC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29B0" w:rsidRPr="00110593" w:rsidTr="0008284A">
        <w:tc>
          <w:tcPr>
            <w:tcW w:w="9104" w:type="dxa"/>
            <w:shd w:val="clear" w:color="auto" w:fill="D9D9D9"/>
          </w:tcPr>
          <w:p w:rsidR="00F829B0" w:rsidRPr="00110593" w:rsidRDefault="00F829B0" w:rsidP="0008284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829B0" w:rsidRPr="00110593" w:rsidRDefault="00F829B0" w:rsidP="0008284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829B0">
              <w:t>(t.j. Dz. U. z 2024 poz. 1320)</w:t>
            </w:r>
            <w:r w:rsidRPr="00110593">
              <w:t xml:space="preserve"> (dalej jako: ustawa Pzp), dotyczące:</w:t>
            </w:r>
          </w:p>
          <w:p w:rsidR="00F829B0" w:rsidRPr="0043102D" w:rsidRDefault="00F829B0" w:rsidP="0008284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829B0" w:rsidRPr="00110593" w:rsidRDefault="00F829B0" w:rsidP="0008284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829B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829B0">
        <w:rPr>
          <w:b/>
          <w:sz w:val="22"/>
          <w:szCs w:val="22"/>
        </w:rPr>
        <w:t>Modernizacja Apteki Szpitalnej w Szpitalu Powiatowym w Limanowej im. Miłosierdzia Bożego.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D07" w:rsidRDefault="00C47D07">
      <w:r>
        <w:separator/>
      </w:r>
    </w:p>
  </w:endnote>
  <w:endnote w:type="continuationSeparator" w:id="0">
    <w:p w:rsidR="00C47D07" w:rsidRDefault="00C4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29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29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D07" w:rsidRDefault="00C47D07">
      <w:r>
        <w:separator/>
      </w:r>
    </w:p>
  </w:footnote>
  <w:footnote w:type="continuationSeparator" w:id="0">
    <w:p w:rsidR="00C47D07" w:rsidRDefault="00C47D0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D07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47D07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29B0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D75B1E-D61E-479B-92B9-F603AD505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C58DA-E4C1-48F8-8645-AAADF3BE4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2025-05-22T10:15:00Z</dcterms:created>
  <dcterms:modified xsi:type="dcterms:W3CDTF">2025-05-22T10:15:00Z</dcterms:modified>
</cp:coreProperties>
</file>