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76F4E3" w14:textId="5FB4E905" w:rsidR="000B2731" w:rsidRPr="000B2731" w:rsidRDefault="000B2731" w:rsidP="000B273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215"/>
        <w:jc w:val="right"/>
        <w:rPr>
          <w:rFonts w:ascii="Century Gothic" w:hAnsi="Century Gothic"/>
          <w:b/>
          <w:bCs/>
          <w:color w:val="000000"/>
          <w:sz w:val="16"/>
          <w:szCs w:val="16"/>
          <w:u w:val="single"/>
        </w:rPr>
      </w:pPr>
      <w:r w:rsidRPr="000B2731">
        <w:rPr>
          <w:rFonts w:ascii="Century Gothic" w:hAnsi="Century Gothic"/>
          <w:b/>
          <w:bCs/>
          <w:color w:val="000000"/>
          <w:sz w:val="16"/>
          <w:szCs w:val="16"/>
        </w:rPr>
        <w:t>załącznik nr 2</w:t>
      </w:r>
      <w:r>
        <w:rPr>
          <w:rFonts w:ascii="Century Gothic" w:hAnsi="Century Gothic"/>
          <w:b/>
          <w:bCs/>
          <w:color w:val="000000"/>
          <w:sz w:val="16"/>
          <w:szCs w:val="16"/>
        </w:rPr>
        <w:t>b</w:t>
      </w:r>
      <w:r w:rsidRPr="000B2731">
        <w:rPr>
          <w:rFonts w:ascii="Century Gothic" w:hAnsi="Century Gothic"/>
          <w:b/>
          <w:bCs/>
          <w:color w:val="000000"/>
          <w:sz w:val="16"/>
          <w:szCs w:val="16"/>
        </w:rPr>
        <w:t xml:space="preserve"> do SWZ / Załącznik nr 1 do umowy</w:t>
      </w:r>
    </w:p>
    <w:p w14:paraId="719D98DB" w14:textId="03BC3817" w:rsidR="000B2731" w:rsidRPr="000B2731" w:rsidRDefault="000B2731" w:rsidP="000B273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215"/>
        <w:rPr>
          <w:rFonts w:ascii="Century Gothic" w:hAnsi="Century Gothic"/>
          <w:b/>
          <w:bCs/>
          <w:color w:val="000000"/>
          <w:sz w:val="16"/>
          <w:szCs w:val="16"/>
        </w:rPr>
      </w:pPr>
      <w:r w:rsidRPr="000B2731">
        <w:rPr>
          <w:rFonts w:ascii="Century Gothic" w:hAnsi="Century Gothic"/>
          <w:b/>
          <w:bCs/>
          <w:color w:val="000000"/>
          <w:sz w:val="16"/>
          <w:szCs w:val="16"/>
        </w:rPr>
        <w:t>Formularz asortymentowo–cenowy</w:t>
      </w:r>
    </w:p>
    <w:tbl>
      <w:tblPr>
        <w:tblW w:w="94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21"/>
      </w:tblGrid>
      <w:tr w:rsidR="000B2731" w:rsidRPr="000B2731" w14:paraId="2334F2A6" w14:textId="77777777" w:rsidTr="000B2731">
        <w:trPr>
          <w:trHeight w:val="270"/>
        </w:trPr>
        <w:tc>
          <w:tcPr>
            <w:tcW w:w="9498" w:type="dxa"/>
            <w:noWrap/>
            <w:vAlign w:val="center"/>
          </w:tcPr>
          <w:tbl>
            <w:tblPr>
              <w:tblStyle w:val="Tabela-Siatka"/>
              <w:tblW w:w="9548" w:type="dxa"/>
              <w:tblLook w:val="04A0" w:firstRow="1" w:lastRow="0" w:firstColumn="1" w:lastColumn="0" w:noHBand="0" w:noVBand="1"/>
            </w:tblPr>
            <w:tblGrid>
              <w:gridCol w:w="652"/>
              <w:gridCol w:w="1311"/>
              <w:gridCol w:w="959"/>
              <w:gridCol w:w="790"/>
              <w:gridCol w:w="1427"/>
              <w:gridCol w:w="1055"/>
              <w:gridCol w:w="995"/>
              <w:gridCol w:w="1427"/>
              <w:gridCol w:w="1055"/>
            </w:tblGrid>
            <w:tr w:rsidR="000B2731" w:rsidRPr="000B2731" w14:paraId="1E84832E" w14:textId="77777777" w:rsidTr="000B2731">
              <w:tc>
                <w:tcPr>
                  <w:tcW w:w="6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5FDF515" w14:textId="77777777" w:rsidR="000B2731" w:rsidRPr="000B2731" w:rsidRDefault="000B2731" w:rsidP="000B2731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ind w:left="215"/>
                    <w:rPr>
                      <w:rFonts w:ascii="Century Gothic" w:hAnsi="Century Gothic"/>
                      <w:b/>
                      <w:color w:val="000000"/>
                      <w:sz w:val="16"/>
                      <w:szCs w:val="16"/>
                    </w:rPr>
                  </w:pPr>
                  <w:r w:rsidRPr="000B2731">
                    <w:rPr>
                      <w:rFonts w:ascii="Century Gothic" w:hAnsi="Century Gothic"/>
                      <w:b/>
                      <w:color w:val="000000"/>
                      <w:sz w:val="16"/>
                      <w:szCs w:val="16"/>
                    </w:rPr>
                    <w:t>Lp.</w:t>
                  </w:r>
                </w:p>
              </w:tc>
              <w:tc>
                <w:tcPr>
                  <w:tcW w:w="13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AAFF348" w14:textId="77777777" w:rsidR="000B2731" w:rsidRPr="000B2731" w:rsidRDefault="000B2731" w:rsidP="000B2731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ind w:left="215"/>
                    <w:rPr>
                      <w:rFonts w:ascii="Century Gothic" w:hAnsi="Century Gothic"/>
                      <w:b/>
                      <w:color w:val="000000"/>
                      <w:sz w:val="16"/>
                      <w:szCs w:val="16"/>
                    </w:rPr>
                  </w:pPr>
                  <w:r w:rsidRPr="000B2731">
                    <w:rPr>
                      <w:rFonts w:ascii="Century Gothic" w:hAnsi="Century Gothic"/>
                      <w:b/>
                      <w:color w:val="000000"/>
                      <w:sz w:val="16"/>
                      <w:szCs w:val="16"/>
                    </w:rPr>
                    <w:t>Asortyment</w:t>
                  </w: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B14E408" w14:textId="77777777" w:rsidR="000B2731" w:rsidRPr="000B2731" w:rsidRDefault="000B2731" w:rsidP="000B2731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ind w:left="215"/>
                    <w:rPr>
                      <w:rFonts w:ascii="Century Gothic" w:hAnsi="Century Gothic"/>
                      <w:b/>
                      <w:color w:val="000000"/>
                      <w:sz w:val="16"/>
                      <w:szCs w:val="16"/>
                    </w:rPr>
                  </w:pPr>
                  <w:r w:rsidRPr="000B2731">
                    <w:rPr>
                      <w:rFonts w:ascii="Century Gothic" w:hAnsi="Century Gothic"/>
                      <w:b/>
                      <w:color w:val="000000"/>
                      <w:sz w:val="16"/>
                      <w:szCs w:val="16"/>
                    </w:rPr>
                    <w:t>j.m.</w:t>
                  </w:r>
                </w:p>
              </w:tc>
              <w:tc>
                <w:tcPr>
                  <w:tcW w:w="7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B7CB656" w14:textId="77777777" w:rsidR="000B2731" w:rsidRPr="000B2731" w:rsidRDefault="000B2731" w:rsidP="000B2731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ind w:left="215"/>
                    <w:rPr>
                      <w:rFonts w:ascii="Century Gothic" w:hAnsi="Century Gothic"/>
                      <w:b/>
                      <w:color w:val="000000"/>
                      <w:sz w:val="16"/>
                      <w:szCs w:val="16"/>
                    </w:rPr>
                  </w:pPr>
                  <w:r w:rsidRPr="000B2731">
                    <w:rPr>
                      <w:rFonts w:ascii="Century Gothic" w:hAnsi="Century Gothic"/>
                      <w:b/>
                      <w:color w:val="000000"/>
                      <w:sz w:val="16"/>
                      <w:szCs w:val="16"/>
                    </w:rPr>
                    <w:t>Ilość</w:t>
                  </w:r>
                </w:p>
              </w:tc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A6BDA42" w14:textId="77777777" w:rsidR="000B2731" w:rsidRPr="000B2731" w:rsidRDefault="000B2731" w:rsidP="000B2731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ind w:left="215"/>
                    <w:rPr>
                      <w:rFonts w:ascii="Century Gothic" w:hAnsi="Century Gothic"/>
                      <w:b/>
                      <w:color w:val="000000"/>
                      <w:sz w:val="16"/>
                      <w:szCs w:val="16"/>
                    </w:rPr>
                  </w:pPr>
                  <w:r w:rsidRPr="000B2731">
                    <w:rPr>
                      <w:rFonts w:ascii="Century Gothic" w:hAnsi="Century Gothic"/>
                      <w:b/>
                      <w:color w:val="000000"/>
                      <w:sz w:val="16"/>
                      <w:szCs w:val="16"/>
                    </w:rPr>
                    <w:t xml:space="preserve">Cena jednostkowa </w:t>
                  </w:r>
                  <w:r w:rsidRPr="000B2731">
                    <w:rPr>
                      <w:rFonts w:ascii="Century Gothic" w:hAnsi="Century Gothic"/>
                      <w:b/>
                      <w:color w:val="000000"/>
                      <w:sz w:val="16"/>
                      <w:szCs w:val="16"/>
                    </w:rPr>
                    <w:br/>
                    <w:t>netto</w:t>
                  </w:r>
                </w:p>
              </w:tc>
              <w:tc>
                <w:tcPr>
                  <w:tcW w:w="10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6A0E7B9" w14:textId="77777777" w:rsidR="000B2731" w:rsidRPr="000B2731" w:rsidRDefault="000B2731" w:rsidP="000B2731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ind w:left="215"/>
                    <w:rPr>
                      <w:rFonts w:ascii="Century Gothic" w:hAnsi="Century Gothic"/>
                      <w:b/>
                      <w:color w:val="000000"/>
                      <w:sz w:val="16"/>
                      <w:szCs w:val="16"/>
                    </w:rPr>
                  </w:pPr>
                  <w:r w:rsidRPr="000B2731">
                    <w:rPr>
                      <w:rFonts w:ascii="Century Gothic" w:hAnsi="Century Gothic"/>
                      <w:b/>
                      <w:color w:val="000000"/>
                      <w:sz w:val="16"/>
                      <w:szCs w:val="16"/>
                    </w:rPr>
                    <w:t>Wartość</w:t>
                  </w:r>
                </w:p>
                <w:p w14:paraId="75E68490" w14:textId="77777777" w:rsidR="000B2731" w:rsidRPr="000B2731" w:rsidRDefault="000B2731" w:rsidP="000B2731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ind w:left="215"/>
                    <w:rPr>
                      <w:rFonts w:ascii="Century Gothic" w:hAnsi="Century Gothic"/>
                      <w:b/>
                      <w:color w:val="000000"/>
                      <w:sz w:val="16"/>
                      <w:szCs w:val="16"/>
                    </w:rPr>
                  </w:pPr>
                  <w:r w:rsidRPr="000B2731">
                    <w:rPr>
                      <w:rFonts w:ascii="Century Gothic" w:hAnsi="Century Gothic"/>
                      <w:b/>
                      <w:color w:val="000000"/>
                      <w:sz w:val="16"/>
                      <w:szCs w:val="16"/>
                    </w:rPr>
                    <w:t>netto</w:t>
                  </w:r>
                </w:p>
              </w:tc>
              <w:tc>
                <w:tcPr>
                  <w:tcW w:w="8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77878C8" w14:textId="77777777" w:rsidR="000B2731" w:rsidRPr="000B2731" w:rsidRDefault="000B2731" w:rsidP="000B2731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ind w:left="215"/>
                    <w:rPr>
                      <w:rFonts w:ascii="Century Gothic" w:hAnsi="Century Gothic"/>
                      <w:b/>
                      <w:color w:val="000000"/>
                      <w:sz w:val="16"/>
                      <w:szCs w:val="16"/>
                    </w:rPr>
                  </w:pPr>
                  <w:r w:rsidRPr="000B2731">
                    <w:rPr>
                      <w:rFonts w:ascii="Century Gothic" w:hAnsi="Century Gothic"/>
                      <w:b/>
                      <w:color w:val="000000"/>
                      <w:sz w:val="16"/>
                      <w:szCs w:val="16"/>
                    </w:rPr>
                    <w:t>Stawka</w:t>
                  </w:r>
                </w:p>
                <w:p w14:paraId="53BE5CDC" w14:textId="77777777" w:rsidR="000B2731" w:rsidRPr="000B2731" w:rsidRDefault="000B2731" w:rsidP="000B2731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ind w:left="215"/>
                    <w:rPr>
                      <w:rFonts w:ascii="Century Gothic" w:hAnsi="Century Gothic"/>
                      <w:b/>
                      <w:color w:val="000000"/>
                      <w:sz w:val="16"/>
                      <w:szCs w:val="16"/>
                    </w:rPr>
                  </w:pPr>
                  <w:r w:rsidRPr="000B2731">
                    <w:rPr>
                      <w:rFonts w:ascii="Century Gothic" w:hAnsi="Century Gothic"/>
                      <w:b/>
                      <w:color w:val="000000"/>
                      <w:sz w:val="16"/>
                      <w:szCs w:val="16"/>
                    </w:rPr>
                    <w:t>Vat</w:t>
                  </w:r>
                </w:p>
              </w:tc>
              <w:tc>
                <w:tcPr>
                  <w:tcW w:w="14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8FD3358" w14:textId="77777777" w:rsidR="000B2731" w:rsidRPr="000B2731" w:rsidRDefault="000B2731" w:rsidP="000B2731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ind w:left="215"/>
                    <w:rPr>
                      <w:rFonts w:ascii="Century Gothic" w:hAnsi="Century Gothic"/>
                      <w:b/>
                      <w:color w:val="000000"/>
                      <w:sz w:val="16"/>
                      <w:szCs w:val="16"/>
                    </w:rPr>
                  </w:pPr>
                  <w:r w:rsidRPr="000B2731">
                    <w:rPr>
                      <w:rFonts w:ascii="Century Gothic" w:hAnsi="Century Gothic"/>
                      <w:b/>
                      <w:color w:val="000000"/>
                      <w:sz w:val="16"/>
                      <w:szCs w:val="16"/>
                    </w:rPr>
                    <w:t>Cena jednostkowa brutto</w:t>
                  </w:r>
                </w:p>
              </w:tc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4A7A57D" w14:textId="77777777" w:rsidR="000B2731" w:rsidRPr="000B2731" w:rsidRDefault="000B2731" w:rsidP="000B2731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ind w:left="215"/>
                    <w:rPr>
                      <w:rFonts w:ascii="Century Gothic" w:hAnsi="Century Gothic"/>
                      <w:b/>
                      <w:color w:val="000000"/>
                      <w:sz w:val="16"/>
                      <w:szCs w:val="16"/>
                    </w:rPr>
                  </w:pPr>
                  <w:r w:rsidRPr="000B2731">
                    <w:rPr>
                      <w:rFonts w:ascii="Century Gothic" w:hAnsi="Century Gothic"/>
                      <w:b/>
                      <w:color w:val="000000"/>
                      <w:sz w:val="16"/>
                      <w:szCs w:val="16"/>
                    </w:rPr>
                    <w:t>Wartość brutto</w:t>
                  </w:r>
                </w:p>
              </w:tc>
            </w:tr>
            <w:tr w:rsidR="000B2731" w:rsidRPr="000B2731" w14:paraId="097D7930" w14:textId="77777777" w:rsidTr="000B2731">
              <w:tc>
                <w:tcPr>
                  <w:tcW w:w="6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A93C39" w14:textId="77777777" w:rsidR="000B2731" w:rsidRPr="000B2731" w:rsidRDefault="000B2731" w:rsidP="000B2731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ind w:left="215"/>
                    <w:rPr>
                      <w:rFonts w:ascii="Century Gothic" w:hAnsi="Century Gothic"/>
                      <w:b/>
                      <w:color w:val="000000"/>
                      <w:sz w:val="16"/>
                      <w:szCs w:val="16"/>
                    </w:rPr>
                  </w:pPr>
                </w:p>
                <w:p w14:paraId="63783F9B" w14:textId="77777777" w:rsidR="000B2731" w:rsidRPr="000B2731" w:rsidRDefault="000B2731" w:rsidP="000B2731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ind w:left="215"/>
                    <w:rPr>
                      <w:rFonts w:ascii="Century Gothic" w:hAnsi="Century Gothic"/>
                      <w:b/>
                      <w:color w:val="000000"/>
                      <w:sz w:val="16"/>
                      <w:szCs w:val="16"/>
                    </w:rPr>
                  </w:pPr>
                </w:p>
                <w:p w14:paraId="172D028A" w14:textId="77777777" w:rsidR="000B2731" w:rsidRPr="000B2731" w:rsidRDefault="000B2731" w:rsidP="000B2731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ind w:left="215"/>
                    <w:rPr>
                      <w:rFonts w:ascii="Century Gothic" w:hAnsi="Century Gothic"/>
                      <w:b/>
                      <w:color w:val="000000"/>
                      <w:sz w:val="16"/>
                      <w:szCs w:val="16"/>
                    </w:rPr>
                  </w:pPr>
                </w:p>
                <w:p w14:paraId="34C72AD2" w14:textId="77777777" w:rsidR="000B2731" w:rsidRPr="000B2731" w:rsidRDefault="000B2731" w:rsidP="000B2731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ind w:left="215"/>
                    <w:rPr>
                      <w:rFonts w:ascii="Century Gothic" w:hAnsi="Century Gothic"/>
                      <w:b/>
                      <w:color w:val="000000"/>
                      <w:sz w:val="16"/>
                      <w:szCs w:val="16"/>
                    </w:rPr>
                  </w:pPr>
                  <w:r w:rsidRPr="000B2731">
                    <w:rPr>
                      <w:rFonts w:ascii="Century Gothic" w:hAnsi="Century Gothic"/>
                      <w:b/>
                      <w:color w:val="00000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3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C28717" w14:textId="77777777" w:rsidR="000B2731" w:rsidRPr="000B2731" w:rsidRDefault="000B2731" w:rsidP="000B2731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ind w:left="215"/>
                    <w:rPr>
                      <w:rFonts w:ascii="Century Gothic" w:hAnsi="Century Gothic"/>
                      <w:b/>
                      <w:bCs/>
                      <w:color w:val="000000"/>
                      <w:sz w:val="16"/>
                      <w:szCs w:val="16"/>
                    </w:rPr>
                  </w:pPr>
                </w:p>
                <w:p w14:paraId="02F4B5BB" w14:textId="6F5C0F79" w:rsidR="000B2731" w:rsidRPr="00606E7C" w:rsidRDefault="000B2731" w:rsidP="000B2731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ind w:left="215"/>
                    <w:rPr>
                      <w:rFonts w:ascii="Century Gothic" w:hAnsi="Century Gothic"/>
                      <w:b/>
                      <w:color w:val="000000"/>
                      <w:sz w:val="16"/>
                      <w:szCs w:val="16"/>
                    </w:rPr>
                  </w:pPr>
                  <w:r w:rsidRPr="006E4C6D">
                    <w:rPr>
                      <w:rFonts w:ascii="Century Gothic" w:eastAsia="Times New Roman" w:hAnsi="Century Gothic" w:cs="Times New Roman"/>
                      <w:b/>
                      <w:bCs/>
                      <w:kern w:val="0"/>
                      <w:sz w:val="16"/>
                      <w:szCs w:val="16"/>
                      <w:lang w:eastAsia="pl-PL"/>
                      <w14:ligatures w14:val="none"/>
                    </w:rPr>
                    <w:t xml:space="preserve">Zestaw pomp infuzyjnych - </w:t>
                  </w:r>
                  <w:r>
                    <w:rPr>
                      <w:rFonts w:ascii="Century Gothic" w:eastAsia="Times New Roman" w:hAnsi="Century Gothic" w:cs="Times New Roman"/>
                      <w:b/>
                      <w:bCs/>
                      <w:kern w:val="0"/>
                      <w:sz w:val="16"/>
                      <w:szCs w:val="16"/>
                      <w:lang w:eastAsia="pl-PL"/>
                      <w14:ligatures w14:val="none"/>
                    </w:rPr>
                    <w:t>8</w:t>
                  </w:r>
                  <w:r w:rsidRPr="006E4C6D">
                    <w:rPr>
                      <w:rFonts w:ascii="Century Gothic" w:eastAsia="Times New Roman" w:hAnsi="Century Gothic" w:cs="Times New Roman"/>
                      <w:b/>
                      <w:bCs/>
                      <w:kern w:val="0"/>
                      <w:sz w:val="16"/>
                      <w:szCs w:val="16"/>
                      <w:lang w:eastAsia="pl-PL"/>
                      <w14:ligatures w14:val="none"/>
                    </w:rPr>
                    <w:t xml:space="preserve"> szt</w:t>
                  </w:r>
                  <w:r>
                    <w:rPr>
                      <w:rFonts w:ascii="Century Gothic" w:eastAsia="Times New Roman" w:hAnsi="Century Gothic" w:cs="Times New Roman"/>
                      <w:b/>
                      <w:bCs/>
                      <w:kern w:val="0"/>
                      <w:sz w:val="16"/>
                      <w:szCs w:val="16"/>
                      <w:lang w:eastAsia="pl-PL"/>
                      <w14:ligatures w14:val="none"/>
                    </w:rPr>
                    <w:t>.</w:t>
                  </w:r>
                  <w:r w:rsidRPr="00606E7C">
                    <w:rPr>
                      <w:rFonts w:ascii="Century Gothic" w:hAnsi="Century Gothic"/>
                      <w:b/>
                      <w:color w:val="000000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Century Gothic" w:hAnsi="Century Gothic"/>
                      <w:b/>
                      <w:color w:val="000000"/>
                      <w:sz w:val="16"/>
                      <w:szCs w:val="16"/>
                    </w:rPr>
                    <w:t>(4</w:t>
                  </w:r>
                  <w:r w:rsidRPr="00606E7C">
                    <w:rPr>
                      <w:rFonts w:ascii="Century Gothic" w:hAnsi="Century Gothic"/>
                      <w:b/>
                      <w:color w:val="000000"/>
                      <w:sz w:val="16"/>
                      <w:szCs w:val="16"/>
                    </w:rPr>
                    <w:t xml:space="preserve"> zestaw</w:t>
                  </w:r>
                  <w:r>
                    <w:rPr>
                      <w:rFonts w:ascii="Century Gothic" w:hAnsi="Century Gothic"/>
                      <w:b/>
                      <w:color w:val="000000"/>
                      <w:sz w:val="16"/>
                      <w:szCs w:val="16"/>
                    </w:rPr>
                    <w:t>y)</w:t>
                  </w:r>
                </w:p>
                <w:p w14:paraId="1ABA3ED0" w14:textId="77777777" w:rsidR="000B2731" w:rsidRPr="000B2731" w:rsidRDefault="000B2731" w:rsidP="000B2731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ind w:left="215"/>
                    <w:rPr>
                      <w:rFonts w:ascii="Century Gothic" w:hAnsi="Century Gothic"/>
                      <w:b/>
                      <w:bCs/>
                      <w:color w:val="000000"/>
                      <w:sz w:val="16"/>
                      <w:szCs w:val="16"/>
                    </w:rPr>
                  </w:pPr>
                </w:p>
                <w:p w14:paraId="760864F6" w14:textId="77777777" w:rsidR="000B2731" w:rsidRPr="000B2731" w:rsidRDefault="000B2731" w:rsidP="000B2731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ind w:left="215"/>
                    <w:rPr>
                      <w:rFonts w:ascii="Century Gothic" w:hAnsi="Century Gothic"/>
                      <w:b/>
                      <w:bCs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16226F" w14:textId="77777777" w:rsidR="000B2731" w:rsidRPr="000B2731" w:rsidRDefault="000B2731" w:rsidP="000B2731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ind w:left="215"/>
                    <w:rPr>
                      <w:rFonts w:ascii="Century Gothic" w:hAnsi="Century Gothic"/>
                      <w:b/>
                      <w:bCs/>
                      <w:color w:val="000000"/>
                      <w:sz w:val="16"/>
                      <w:szCs w:val="16"/>
                    </w:rPr>
                  </w:pPr>
                </w:p>
                <w:p w14:paraId="5B33D9E9" w14:textId="77777777" w:rsidR="000B2731" w:rsidRPr="000B2731" w:rsidRDefault="000B2731" w:rsidP="000B2731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ind w:left="215"/>
                    <w:rPr>
                      <w:rFonts w:ascii="Century Gothic" w:hAnsi="Century Gothic"/>
                      <w:b/>
                      <w:bCs/>
                      <w:color w:val="000000"/>
                      <w:sz w:val="16"/>
                      <w:szCs w:val="16"/>
                    </w:rPr>
                  </w:pPr>
                </w:p>
                <w:p w14:paraId="6F3B9476" w14:textId="3AF8ED66" w:rsidR="000B2731" w:rsidRPr="000B2731" w:rsidRDefault="000B2731" w:rsidP="000B2731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ind w:left="215"/>
                    <w:rPr>
                      <w:rFonts w:ascii="Century Gothic" w:hAnsi="Century Gothic"/>
                      <w:b/>
                      <w:bCs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entury Gothic" w:hAnsi="Century Gothic"/>
                      <w:b/>
                      <w:bCs/>
                      <w:color w:val="000000"/>
                      <w:sz w:val="16"/>
                      <w:szCs w:val="16"/>
                    </w:rPr>
                    <w:t>zestaw</w:t>
                  </w:r>
                </w:p>
              </w:tc>
              <w:tc>
                <w:tcPr>
                  <w:tcW w:w="7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BB6462" w14:textId="77777777" w:rsidR="000B2731" w:rsidRPr="000B2731" w:rsidRDefault="000B2731" w:rsidP="000B2731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ind w:left="215"/>
                    <w:rPr>
                      <w:rFonts w:ascii="Century Gothic" w:hAnsi="Century Gothic"/>
                      <w:b/>
                      <w:bCs/>
                      <w:color w:val="000000"/>
                      <w:sz w:val="16"/>
                      <w:szCs w:val="16"/>
                    </w:rPr>
                  </w:pPr>
                </w:p>
                <w:p w14:paraId="3F06E4A2" w14:textId="77777777" w:rsidR="000B2731" w:rsidRPr="000B2731" w:rsidRDefault="000B2731" w:rsidP="000B2731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ind w:left="215"/>
                    <w:rPr>
                      <w:rFonts w:ascii="Century Gothic" w:hAnsi="Century Gothic"/>
                      <w:b/>
                      <w:bCs/>
                      <w:color w:val="000000"/>
                      <w:sz w:val="16"/>
                      <w:szCs w:val="16"/>
                    </w:rPr>
                  </w:pPr>
                </w:p>
                <w:p w14:paraId="067DFD50" w14:textId="0AC45C03" w:rsidR="000B2731" w:rsidRPr="000B2731" w:rsidRDefault="000B2731" w:rsidP="000B2731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ind w:left="215"/>
                    <w:rPr>
                      <w:rFonts w:ascii="Century Gothic" w:hAnsi="Century Gothic"/>
                      <w:b/>
                      <w:bCs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entury Gothic" w:hAnsi="Century Gothic"/>
                      <w:b/>
                      <w:bCs/>
                      <w:color w:val="000000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6B8D1A" w14:textId="77777777" w:rsidR="000B2731" w:rsidRPr="000B2731" w:rsidRDefault="000B2731" w:rsidP="000B2731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ind w:left="215"/>
                    <w:rPr>
                      <w:rFonts w:ascii="Century Gothic" w:hAnsi="Century Gothic"/>
                      <w:b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0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10EA45" w14:textId="77777777" w:rsidR="000B2731" w:rsidRPr="000B2731" w:rsidRDefault="000B2731" w:rsidP="000B2731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ind w:left="215"/>
                    <w:rPr>
                      <w:rFonts w:ascii="Century Gothic" w:hAnsi="Century Gothic"/>
                      <w:b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F85260" w14:textId="77777777" w:rsidR="000B2731" w:rsidRPr="000B2731" w:rsidRDefault="000B2731" w:rsidP="000B2731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ind w:left="215"/>
                    <w:rPr>
                      <w:rFonts w:ascii="Century Gothic" w:hAnsi="Century Gothic"/>
                      <w:b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4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7D09B7" w14:textId="77777777" w:rsidR="000B2731" w:rsidRPr="000B2731" w:rsidRDefault="000B2731" w:rsidP="000B2731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ind w:left="215"/>
                    <w:rPr>
                      <w:rFonts w:ascii="Century Gothic" w:hAnsi="Century Gothic"/>
                      <w:b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EA66FB" w14:textId="77777777" w:rsidR="000B2731" w:rsidRPr="000B2731" w:rsidRDefault="000B2731" w:rsidP="000B2731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ind w:left="215"/>
                    <w:rPr>
                      <w:rFonts w:ascii="Century Gothic" w:hAnsi="Century Gothic"/>
                      <w:b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0B2731" w:rsidRPr="000B2731" w14:paraId="4CBC2FE6" w14:textId="77777777" w:rsidTr="000B2731">
              <w:tc>
                <w:tcPr>
                  <w:tcW w:w="6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2D9EDD49" w14:textId="77777777" w:rsidR="000B2731" w:rsidRPr="000B2731" w:rsidRDefault="000B2731" w:rsidP="000B2731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ind w:left="215"/>
                    <w:rPr>
                      <w:rFonts w:ascii="Century Gothic" w:hAnsi="Century Gothic"/>
                      <w:b/>
                      <w:bCs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3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429C11DC" w14:textId="77777777" w:rsidR="000B2731" w:rsidRPr="000B2731" w:rsidRDefault="000B2731" w:rsidP="000B2731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ind w:left="215"/>
                    <w:rPr>
                      <w:rFonts w:ascii="Century Gothic" w:hAnsi="Century Gothic"/>
                      <w:b/>
                      <w:bCs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786604AD" w14:textId="77777777" w:rsidR="000B2731" w:rsidRPr="000B2731" w:rsidRDefault="000B2731" w:rsidP="000B2731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ind w:left="215"/>
                    <w:rPr>
                      <w:rFonts w:ascii="Century Gothic" w:hAnsi="Century Gothic"/>
                      <w:b/>
                      <w:bCs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79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7CCE664B" w14:textId="77777777" w:rsidR="000B2731" w:rsidRPr="000B2731" w:rsidRDefault="000B2731" w:rsidP="000B2731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ind w:left="215"/>
                    <w:rPr>
                      <w:rFonts w:ascii="Century Gothic" w:hAnsi="Century Gothic"/>
                      <w:b/>
                      <w:bCs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4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537386B" w14:textId="77777777" w:rsidR="000B2731" w:rsidRPr="000B2731" w:rsidRDefault="000B2731" w:rsidP="000B2731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ind w:left="215"/>
                    <w:rPr>
                      <w:rFonts w:ascii="Century Gothic" w:hAnsi="Century Gothic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0B2731">
                    <w:rPr>
                      <w:rFonts w:ascii="Century Gothic" w:hAnsi="Century Gothic"/>
                      <w:b/>
                      <w:bCs/>
                      <w:color w:val="000000"/>
                      <w:sz w:val="16"/>
                      <w:szCs w:val="16"/>
                    </w:rPr>
                    <w:t>RAZEM:</w:t>
                  </w:r>
                </w:p>
              </w:tc>
              <w:tc>
                <w:tcPr>
                  <w:tcW w:w="10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7C2D61" w14:textId="77777777" w:rsidR="000B2731" w:rsidRPr="000B2731" w:rsidRDefault="000B2731" w:rsidP="000B2731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ind w:left="215"/>
                    <w:rPr>
                      <w:rFonts w:ascii="Century Gothic" w:hAnsi="Century Gothic"/>
                      <w:b/>
                      <w:bCs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70E580CE" w14:textId="77777777" w:rsidR="000B2731" w:rsidRPr="000B2731" w:rsidRDefault="000B2731" w:rsidP="000B2731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ind w:left="215"/>
                    <w:rPr>
                      <w:rFonts w:ascii="Century Gothic" w:hAnsi="Century Gothic"/>
                      <w:b/>
                      <w:bCs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4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F8B633D" w14:textId="77777777" w:rsidR="000B2731" w:rsidRPr="000B2731" w:rsidRDefault="000B2731" w:rsidP="000B2731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ind w:left="215"/>
                    <w:rPr>
                      <w:rFonts w:ascii="Century Gothic" w:hAnsi="Century Gothic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0B2731">
                    <w:rPr>
                      <w:rFonts w:ascii="Century Gothic" w:hAnsi="Century Gothic"/>
                      <w:b/>
                      <w:bCs/>
                      <w:color w:val="000000"/>
                      <w:sz w:val="16"/>
                      <w:szCs w:val="16"/>
                    </w:rPr>
                    <w:t>RAZEM:</w:t>
                  </w:r>
                </w:p>
              </w:tc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6AE412" w14:textId="77777777" w:rsidR="000B2731" w:rsidRPr="000B2731" w:rsidRDefault="000B2731" w:rsidP="000B2731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ind w:left="215"/>
                    <w:rPr>
                      <w:rFonts w:ascii="Century Gothic" w:hAnsi="Century Gothic"/>
                      <w:b/>
                      <w:color w:val="000000"/>
                      <w:sz w:val="16"/>
                      <w:szCs w:val="16"/>
                    </w:rPr>
                  </w:pPr>
                </w:p>
              </w:tc>
            </w:tr>
          </w:tbl>
          <w:p w14:paraId="6A866E95" w14:textId="77777777" w:rsidR="000B2731" w:rsidRPr="000B2731" w:rsidRDefault="000B2731" w:rsidP="000B27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215"/>
              <w:rPr>
                <w:rFonts w:ascii="Century Gothic" w:hAnsi="Century Gothic"/>
                <w:b/>
                <w:color w:val="000000"/>
                <w:sz w:val="16"/>
                <w:szCs w:val="16"/>
                <w:u w:val="single"/>
              </w:rPr>
            </w:pPr>
          </w:p>
          <w:p w14:paraId="424D36C6" w14:textId="77777777" w:rsidR="000B2731" w:rsidRPr="000B2731" w:rsidRDefault="000B2731" w:rsidP="000B27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215"/>
              <w:rPr>
                <w:rFonts w:ascii="Century Gothic" w:hAnsi="Century Gothic"/>
                <w:b/>
                <w:color w:val="000000"/>
                <w:sz w:val="16"/>
                <w:szCs w:val="16"/>
                <w:u w:val="single"/>
              </w:rPr>
            </w:pPr>
            <w:r w:rsidRPr="000B2731">
              <w:rPr>
                <w:rFonts w:ascii="Century Gothic" w:hAnsi="Century Gothic"/>
                <w:b/>
                <w:color w:val="000000"/>
                <w:sz w:val="16"/>
                <w:szCs w:val="16"/>
                <w:u w:val="single"/>
              </w:rPr>
              <w:t>UWAGA: Zamawiający podaje sposób wyliczenia wartości netto i brutto:</w:t>
            </w:r>
          </w:p>
          <w:p w14:paraId="273B324E" w14:textId="77777777" w:rsidR="000B2731" w:rsidRPr="000B2731" w:rsidRDefault="000B2731" w:rsidP="000B27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215"/>
              <w:rPr>
                <w:rFonts w:ascii="Century Gothic" w:hAnsi="Century Gothic"/>
                <w:b/>
                <w:color w:val="000000"/>
                <w:sz w:val="16"/>
                <w:szCs w:val="16"/>
              </w:rPr>
            </w:pPr>
            <w:r w:rsidRPr="000B2731">
              <w:rPr>
                <w:rFonts w:ascii="Century Gothic" w:hAnsi="Century Gothic"/>
                <w:b/>
                <w:color w:val="000000"/>
                <w:sz w:val="16"/>
                <w:szCs w:val="16"/>
              </w:rPr>
              <w:t>Cena jednostkowa netto x ilość = wartość netto</w:t>
            </w:r>
          </w:p>
          <w:p w14:paraId="2505B527" w14:textId="77777777" w:rsidR="000B2731" w:rsidRPr="000B2731" w:rsidRDefault="000B2731" w:rsidP="000B27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215"/>
              <w:rPr>
                <w:rFonts w:ascii="Century Gothic" w:hAnsi="Century Gothic"/>
                <w:b/>
                <w:color w:val="000000"/>
                <w:sz w:val="16"/>
                <w:szCs w:val="16"/>
              </w:rPr>
            </w:pPr>
            <w:r w:rsidRPr="000B2731">
              <w:rPr>
                <w:rFonts w:ascii="Century Gothic" w:hAnsi="Century Gothic"/>
                <w:b/>
                <w:color w:val="000000"/>
                <w:sz w:val="16"/>
                <w:szCs w:val="16"/>
              </w:rPr>
              <w:t>Wartość netto + stawka podatku Vat = wartość brutto</w:t>
            </w:r>
          </w:p>
          <w:p w14:paraId="67035256" w14:textId="77777777" w:rsidR="000B2731" w:rsidRPr="000B2731" w:rsidRDefault="000B2731" w:rsidP="000B27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215"/>
              <w:rPr>
                <w:rFonts w:ascii="Century Gothic" w:hAnsi="Century Gothic"/>
                <w:b/>
                <w:color w:val="000000"/>
                <w:sz w:val="16"/>
                <w:szCs w:val="16"/>
              </w:rPr>
            </w:pPr>
            <w:r w:rsidRPr="000B2731">
              <w:rPr>
                <w:rFonts w:ascii="Century Gothic" w:hAnsi="Century Gothic"/>
                <w:b/>
                <w:color w:val="000000"/>
                <w:sz w:val="16"/>
                <w:szCs w:val="16"/>
              </w:rPr>
              <w:tab/>
            </w:r>
            <w:r w:rsidRPr="000B2731">
              <w:rPr>
                <w:rFonts w:ascii="Century Gothic" w:hAnsi="Century Gothic"/>
                <w:b/>
                <w:color w:val="000000"/>
                <w:sz w:val="16"/>
                <w:szCs w:val="16"/>
              </w:rPr>
              <w:tab/>
            </w:r>
            <w:r w:rsidRPr="000B2731">
              <w:rPr>
                <w:rFonts w:ascii="Century Gothic" w:hAnsi="Century Gothic"/>
                <w:b/>
                <w:color w:val="000000"/>
                <w:sz w:val="16"/>
                <w:szCs w:val="16"/>
              </w:rPr>
              <w:tab/>
            </w:r>
            <w:r w:rsidRPr="000B2731">
              <w:rPr>
                <w:rFonts w:ascii="Century Gothic" w:hAnsi="Century Gothic"/>
                <w:b/>
                <w:color w:val="000000"/>
                <w:sz w:val="16"/>
                <w:szCs w:val="16"/>
              </w:rPr>
              <w:tab/>
            </w:r>
            <w:r w:rsidRPr="000B2731">
              <w:rPr>
                <w:rFonts w:ascii="Century Gothic" w:hAnsi="Century Gothic"/>
                <w:b/>
                <w:color w:val="000000"/>
                <w:sz w:val="16"/>
                <w:szCs w:val="16"/>
              </w:rPr>
              <w:tab/>
            </w:r>
            <w:r w:rsidRPr="000B2731">
              <w:rPr>
                <w:rFonts w:ascii="Century Gothic" w:hAnsi="Century Gothic"/>
                <w:b/>
                <w:color w:val="000000"/>
                <w:sz w:val="16"/>
                <w:szCs w:val="16"/>
              </w:rPr>
              <w:tab/>
            </w:r>
            <w:r w:rsidRPr="000B2731">
              <w:rPr>
                <w:rFonts w:ascii="Century Gothic" w:hAnsi="Century Gothic"/>
                <w:b/>
                <w:color w:val="000000"/>
                <w:sz w:val="16"/>
                <w:szCs w:val="16"/>
              </w:rPr>
              <w:tab/>
            </w:r>
            <w:r w:rsidRPr="000B2731">
              <w:rPr>
                <w:rFonts w:ascii="Century Gothic" w:hAnsi="Century Gothic"/>
                <w:b/>
                <w:color w:val="000000"/>
                <w:sz w:val="16"/>
                <w:szCs w:val="16"/>
              </w:rPr>
              <w:tab/>
            </w:r>
            <w:r w:rsidRPr="000B2731">
              <w:rPr>
                <w:rFonts w:ascii="Century Gothic" w:hAnsi="Century Gothic"/>
                <w:b/>
                <w:color w:val="000000"/>
                <w:sz w:val="16"/>
                <w:szCs w:val="16"/>
              </w:rPr>
              <w:tab/>
            </w:r>
          </w:p>
          <w:p w14:paraId="057A9DCA" w14:textId="77777777" w:rsidR="000B2731" w:rsidRPr="000B2731" w:rsidRDefault="000B2731" w:rsidP="000B27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215"/>
              <w:rPr>
                <w:rFonts w:ascii="Century Gothic" w:hAnsi="Century Gothic"/>
                <w:b/>
                <w:color w:val="000000"/>
                <w:sz w:val="16"/>
                <w:szCs w:val="16"/>
                <w:u w:val="single"/>
              </w:rPr>
            </w:pPr>
            <w:r w:rsidRPr="000B2731">
              <w:rPr>
                <w:rFonts w:ascii="Century Gothic" w:hAnsi="Century Gothic"/>
                <w:b/>
                <w:color w:val="000000"/>
                <w:sz w:val="16"/>
                <w:szCs w:val="16"/>
                <w:u w:val="single"/>
              </w:rPr>
              <w:t xml:space="preserve">Brak wypełnienia kolumn wskazanych dla Wykonawcy (tu pustych kolumn) spowoduje odrzucenie oferty </w:t>
            </w:r>
            <w:r w:rsidRPr="000B2731">
              <w:rPr>
                <w:rFonts w:ascii="Century Gothic" w:hAnsi="Century Gothic"/>
                <w:b/>
                <w:color w:val="000000"/>
                <w:sz w:val="16"/>
                <w:szCs w:val="16"/>
                <w:u w:val="single"/>
              </w:rPr>
              <w:br/>
              <w:t>na podstawie art. 226 ust. 1 pkt. 5 ustawy Pzp.</w:t>
            </w:r>
          </w:p>
          <w:p w14:paraId="4C03FB1D" w14:textId="77777777" w:rsidR="000B2731" w:rsidRPr="000B2731" w:rsidRDefault="000B2731" w:rsidP="000B27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215"/>
              <w:rPr>
                <w:rFonts w:ascii="Century Gothic" w:hAnsi="Century Gothic"/>
                <w:b/>
                <w:color w:val="000000"/>
                <w:sz w:val="16"/>
                <w:szCs w:val="16"/>
              </w:rPr>
            </w:pPr>
          </w:p>
          <w:p w14:paraId="4FC5723B" w14:textId="77777777" w:rsidR="000B2731" w:rsidRPr="000B2731" w:rsidRDefault="000B2731" w:rsidP="000B27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215"/>
              <w:rPr>
                <w:rFonts w:ascii="Century Gothic" w:hAnsi="Century Gothic"/>
                <w:b/>
                <w:color w:val="000000"/>
                <w:sz w:val="16"/>
                <w:szCs w:val="16"/>
              </w:rPr>
            </w:pPr>
          </w:p>
          <w:p w14:paraId="64BC3472" w14:textId="77777777" w:rsidR="000B2731" w:rsidRPr="000B2731" w:rsidRDefault="000B2731" w:rsidP="000B27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215"/>
              <w:rPr>
                <w:rFonts w:ascii="Century Gothic" w:hAnsi="Century Gothic"/>
                <w:b/>
                <w:color w:val="000000"/>
                <w:sz w:val="16"/>
                <w:szCs w:val="16"/>
              </w:rPr>
            </w:pPr>
            <w:r w:rsidRPr="000B2731">
              <w:rPr>
                <w:rFonts w:ascii="Century Gothic" w:hAnsi="Century Gothic"/>
                <w:b/>
                <w:color w:val="000000"/>
                <w:sz w:val="16"/>
                <w:szCs w:val="16"/>
              </w:rPr>
              <w:t xml:space="preserve">UWAGA:       Niespełnienie wymaganych parametrów i warunków spowoduje odrzucenie oferty.  </w:t>
            </w:r>
          </w:p>
        </w:tc>
      </w:tr>
    </w:tbl>
    <w:p w14:paraId="26D4B712" w14:textId="77777777" w:rsidR="000B2731" w:rsidRDefault="000B2731" w:rsidP="0095719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215"/>
        <w:rPr>
          <w:rFonts w:ascii="Century Gothic" w:hAnsi="Century Gothic"/>
          <w:b/>
          <w:color w:val="000000"/>
          <w:sz w:val="16"/>
          <w:szCs w:val="16"/>
        </w:rPr>
      </w:pPr>
    </w:p>
    <w:p w14:paraId="4AAE8AB4" w14:textId="77777777" w:rsidR="000B2731" w:rsidRDefault="000B2731" w:rsidP="0095719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215"/>
        <w:rPr>
          <w:rFonts w:ascii="Century Gothic" w:hAnsi="Century Gothic"/>
          <w:b/>
          <w:color w:val="000000"/>
          <w:sz w:val="16"/>
          <w:szCs w:val="16"/>
        </w:rPr>
      </w:pPr>
    </w:p>
    <w:p w14:paraId="013DCAD7" w14:textId="77777777" w:rsidR="000B2731" w:rsidRDefault="000B2731" w:rsidP="0095719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215"/>
        <w:rPr>
          <w:rFonts w:ascii="Century Gothic" w:hAnsi="Century Gothic"/>
          <w:b/>
          <w:color w:val="000000"/>
          <w:sz w:val="16"/>
          <w:szCs w:val="16"/>
        </w:rPr>
      </w:pPr>
    </w:p>
    <w:p w14:paraId="72C58142" w14:textId="77777777" w:rsidR="000B2731" w:rsidRDefault="000B2731" w:rsidP="0095719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215"/>
        <w:rPr>
          <w:rFonts w:ascii="Century Gothic" w:eastAsia="Times New Roman" w:hAnsi="Century Gothic" w:cs="Times New Roman"/>
          <w:b/>
          <w:kern w:val="0"/>
          <w:sz w:val="16"/>
          <w:szCs w:val="16"/>
          <w:lang w:eastAsia="pl-PL"/>
          <w14:ligatures w14:val="none"/>
        </w:rPr>
      </w:pPr>
    </w:p>
    <w:p w14:paraId="00AEFFF3" w14:textId="77777777" w:rsidR="000B2731" w:rsidRDefault="000B2731" w:rsidP="0095719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215"/>
        <w:rPr>
          <w:rFonts w:ascii="Century Gothic" w:eastAsia="Times New Roman" w:hAnsi="Century Gothic" w:cs="Times New Roman"/>
          <w:b/>
          <w:kern w:val="0"/>
          <w:sz w:val="16"/>
          <w:szCs w:val="16"/>
          <w:lang w:eastAsia="pl-PL"/>
          <w14:ligatures w14:val="none"/>
        </w:rPr>
      </w:pPr>
    </w:p>
    <w:p w14:paraId="43AD95A4" w14:textId="77777777" w:rsidR="000B2731" w:rsidRDefault="000B2731" w:rsidP="0095719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215"/>
        <w:rPr>
          <w:rFonts w:ascii="Century Gothic" w:eastAsia="Times New Roman" w:hAnsi="Century Gothic" w:cs="Times New Roman"/>
          <w:b/>
          <w:kern w:val="0"/>
          <w:sz w:val="16"/>
          <w:szCs w:val="16"/>
          <w:lang w:eastAsia="pl-PL"/>
          <w14:ligatures w14:val="none"/>
        </w:rPr>
      </w:pPr>
    </w:p>
    <w:p w14:paraId="786B505B" w14:textId="77777777" w:rsidR="000B2731" w:rsidRDefault="000B2731" w:rsidP="0095719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215"/>
        <w:rPr>
          <w:rFonts w:ascii="Century Gothic" w:eastAsia="Times New Roman" w:hAnsi="Century Gothic" w:cs="Times New Roman"/>
          <w:b/>
          <w:kern w:val="0"/>
          <w:sz w:val="16"/>
          <w:szCs w:val="16"/>
          <w:lang w:eastAsia="pl-PL"/>
          <w14:ligatures w14:val="none"/>
        </w:rPr>
      </w:pPr>
    </w:p>
    <w:p w14:paraId="5AE989E2" w14:textId="77777777" w:rsidR="000B2731" w:rsidRDefault="000B2731" w:rsidP="0095719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215"/>
        <w:rPr>
          <w:rFonts w:ascii="Century Gothic" w:eastAsia="Times New Roman" w:hAnsi="Century Gothic" w:cs="Times New Roman"/>
          <w:b/>
          <w:kern w:val="0"/>
          <w:sz w:val="16"/>
          <w:szCs w:val="16"/>
          <w:lang w:eastAsia="pl-PL"/>
          <w14:ligatures w14:val="none"/>
        </w:rPr>
      </w:pPr>
    </w:p>
    <w:p w14:paraId="6F1C80F8" w14:textId="77777777" w:rsidR="000B2731" w:rsidRDefault="000B2731" w:rsidP="0095719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215"/>
        <w:rPr>
          <w:rFonts w:ascii="Century Gothic" w:eastAsia="Times New Roman" w:hAnsi="Century Gothic" w:cs="Times New Roman"/>
          <w:b/>
          <w:kern w:val="0"/>
          <w:sz w:val="16"/>
          <w:szCs w:val="16"/>
          <w:lang w:eastAsia="pl-PL"/>
          <w14:ligatures w14:val="none"/>
        </w:rPr>
      </w:pPr>
    </w:p>
    <w:p w14:paraId="31B98D78" w14:textId="77777777" w:rsidR="000B2731" w:rsidRDefault="000B2731" w:rsidP="0095719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215"/>
        <w:rPr>
          <w:rFonts w:ascii="Century Gothic" w:eastAsia="Times New Roman" w:hAnsi="Century Gothic" w:cs="Times New Roman"/>
          <w:b/>
          <w:kern w:val="0"/>
          <w:sz w:val="16"/>
          <w:szCs w:val="16"/>
          <w:lang w:eastAsia="pl-PL"/>
          <w14:ligatures w14:val="none"/>
        </w:rPr>
      </w:pPr>
    </w:p>
    <w:p w14:paraId="43B4AA20" w14:textId="77777777" w:rsidR="000B2731" w:rsidRDefault="000B2731" w:rsidP="0095719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215"/>
        <w:rPr>
          <w:rFonts w:ascii="Century Gothic" w:eastAsia="Times New Roman" w:hAnsi="Century Gothic" w:cs="Times New Roman"/>
          <w:b/>
          <w:kern w:val="0"/>
          <w:sz w:val="16"/>
          <w:szCs w:val="16"/>
          <w:lang w:eastAsia="pl-PL"/>
          <w14:ligatures w14:val="none"/>
        </w:rPr>
      </w:pPr>
    </w:p>
    <w:p w14:paraId="6FEDEB90" w14:textId="77777777" w:rsidR="000B2731" w:rsidRDefault="000B2731" w:rsidP="0095719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215"/>
        <w:rPr>
          <w:rFonts w:ascii="Century Gothic" w:eastAsia="Times New Roman" w:hAnsi="Century Gothic" w:cs="Times New Roman"/>
          <w:b/>
          <w:kern w:val="0"/>
          <w:sz w:val="16"/>
          <w:szCs w:val="16"/>
          <w:lang w:eastAsia="pl-PL"/>
          <w14:ligatures w14:val="none"/>
        </w:rPr>
      </w:pPr>
    </w:p>
    <w:p w14:paraId="745F9302" w14:textId="77777777" w:rsidR="000B2731" w:rsidRDefault="000B2731" w:rsidP="0095719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215"/>
        <w:rPr>
          <w:rFonts w:ascii="Century Gothic" w:eastAsia="Times New Roman" w:hAnsi="Century Gothic" w:cs="Times New Roman"/>
          <w:b/>
          <w:kern w:val="0"/>
          <w:sz w:val="16"/>
          <w:szCs w:val="16"/>
          <w:lang w:eastAsia="pl-PL"/>
          <w14:ligatures w14:val="none"/>
        </w:rPr>
      </w:pPr>
    </w:p>
    <w:p w14:paraId="00FBC486" w14:textId="77777777" w:rsidR="000B2731" w:rsidRDefault="000B2731" w:rsidP="0095719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215"/>
        <w:rPr>
          <w:rFonts w:ascii="Century Gothic" w:eastAsia="Times New Roman" w:hAnsi="Century Gothic" w:cs="Times New Roman"/>
          <w:b/>
          <w:kern w:val="0"/>
          <w:sz w:val="16"/>
          <w:szCs w:val="16"/>
          <w:lang w:eastAsia="pl-PL"/>
          <w14:ligatures w14:val="none"/>
        </w:rPr>
      </w:pPr>
    </w:p>
    <w:p w14:paraId="34CFFEEC" w14:textId="77777777" w:rsidR="000B2731" w:rsidRDefault="000B2731" w:rsidP="0095719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215"/>
        <w:rPr>
          <w:rFonts w:ascii="Century Gothic" w:eastAsia="Times New Roman" w:hAnsi="Century Gothic" w:cs="Times New Roman"/>
          <w:b/>
          <w:kern w:val="0"/>
          <w:sz w:val="16"/>
          <w:szCs w:val="16"/>
          <w:lang w:eastAsia="pl-PL"/>
          <w14:ligatures w14:val="none"/>
        </w:rPr>
      </w:pPr>
    </w:p>
    <w:p w14:paraId="2904A057" w14:textId="77777777" w:rsidR="000B2731" w:rsidRDefault="000B2731" w:rsidP="0095719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215"/>
        <w:rPr>
          <w:rFonts w:ascii="Century Gothic" w:eastAsia="Times New Roman" w:hAnsi="Century Gothic" w:cs="Times New Roman"/>
          <w:b/>
          <w:kern w:val="0"/>
          <w:sz w:val="16"/>
          <w:szCs w:val="16"/>
          <w:lang w:eastAsia="pl-PL"/>
          <w14:ligatures w14:val="none"/>
        </w:rPr>
      </w:pPr>
    </w:p>
    <w:p w14:paraId="44F13806" w14:textId="77777777" w:rsidR="000B2731" w:rsidRDefault="000B2731" w:rsidP="0095719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215"/>
        <w:rPr>
          <w:rFonts w:ascii="Century Gothic" w:eastAsia="Times New Roman" w:hAnsi="Century Gothic" w:cs="Times New Roman"/>
          <w:b/>
          <w:kern w:val="0"/>
          <w:sz w:val="16"/>
          <w:szCs w:val="16"/>
          <w:lang w:eastAsia="pl-PL"/>
          <w14:ligatures w14:val="none"/>
        </w:rPr>
      </w:pPr>
    </w:p>
    <w:p w14:paraId="79F001FC" w14:textId="77777777" w:rsidR="000B2731" w:rsidRDefault="000B2731" w:rsidP="0095719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215"/>
        <w:rPr>
          <w:rFonts w:ascii="Century Gothic" w:eastAsia="Times New Roman" w:hAnsi="Century Gothic" w:cs="Times New Roman"/>
          <w:b/>
          <w:kern w:val="0"/>
          <w:sz w:val="16"/>
          <w:szCs w:val="16"/>
          <w:lang w:eastAsia="pl-PL"/>
          <w14:ligatures w14:val="none"/>
        </w:rPr>
      </w:pPr>
    </w:p>
    <w:p w14:paraId="3155C789" w14:textId="77777777" w:rsidR="000B2731" w:rsidRDefault="000B2731" w:rsidP="0095719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215"/>
        <w:rPr>
          <w:rFonts w:ascii="Century Gothic" w:eastAsia="Times New Roman" w:hAnsi="Century Gothic" w:cs="Times New Roman"/>
          <w:b/>
          <w:kern w:val="0"/>
          <w:sz w:val="16"/>
          <w:szCs w:val="16"/>
          <w:lang w:eastAsia="pl-PL"/>
          <w14:ligatures w14:val="none"/>
        </w:rPr>
      </w:pPr>
    </w:p>
    <w:p w14:paraId="0756232D" w14:textId="42D4990D" w:rsidR="0095719E" w:rsidRPr="00A03ECD" w:rsidRDefault="0095719E" w:rsidP="0095719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215"/>
        <w:rPr>
          <w:rFonts w:ascii="Century Gothic" w:hAnsi="Century Gothic"/>
          <w:b/>
          <w:color w:val="000000"/>
        </w:rPr>
      </w:pPr>
      <w:r w:rsidRPr="00A03ECD">
        <w:rPr>
          <w:rFonts w:ascii="Century Gothic" w:eastAsia="Times New Roman" w:hAnsi="Century Gothic" w:cs="Times New Roman"/>
          <w:b/>
          <w:bCs/>
          <w:kern w:val="0"/>
          <w:lang w:eastAsia="pl-PL"/>
          <w14:ligatures w14:val="none"/>
        </w:rPr>
        <w:lastRenderedPageBreak/>
        <w:t>Zestaw pomp infuzyjnych - 8 szt</w:t>
      </w:r>
      <w:r w:rsidR="006C7628" w:rsidRPr="00A03ECD">
        <w:rPr>
          <w:rFonts w:ascii="Century Gothic" w:eastAsia="Times New Roman" w:hAnsi="Century Gothic" w:cs="Times New Roman"/>
          <w:b/>
          <w:bCs/>
          <w:kern w:val="0"/>
          <w:lang w:eastAsia="pl-PL"/>
          <w14:ligatures w14:val="none"/>
        </w:rPr>
        <w:t>.</w:t>
      </w:r>
      <w:r w:rsidRPr="00A03ECD">
        <w:rPr>
          <w:rFonts w:ascii="Century Gothic" w:hAnsi="Century Gothic"/>
          <w:b/>
          <w:color w:val="000000"/>
        </w:rPr>
        <w:t xml:space="preserve"> – 4 zestawy</w:t>
      </w:r>
    </w:p>
    <w:tbl>
      <w:tblPr>
        <w:tblW w:w="852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0"/>
        <w:gridCol w:w="4235"/>
        <w:gridCol w:w="1559"/>
        <w:gridCol w:w="2145"/>
        <w:gridCol w:w="9"/>
      </w:tblGrid>
      <w:tr w:rsidR="006E4C6D" w:rsidRPr="000B2731" w14:paraId="567E702D" w14:textId="77777777" w:rsidTr="006E4C6D">
        <w:trPr>
          <w:gridAfter w:val="1"/>
          <w:wAfter w:w="9" w:type="dxa"/>
          <w:trHeight w:val="844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8D89C7" w14:textId="7AC584B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 </w:t>
            </w:r>
            <w:r w:rsidR="0095719E" w:rsidRPr="000B2731">
              <w:rPr>
                <w:rFonts w:ascii="Arial" w:hAnsi="Arial" w:cs="Arial"/>
                <w:b/>
                <w:bCs/>
              </w:rPr>
              <w:t>Lp.</w:t>
            </w:r>
          </w:p>
        </w:tc>
        <w:tc>
          <w:tcPr>
            <w:tcW w:w="4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B5915" w14:textId="2C585E42" w:rsidR="006E4C6D" w:rsidRPr="000B2731" w:rsidRDefault="0095719E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hAnsi="Arial" w:cs="Arial"/>
                <w:b/>
                <w:bCs/>
              </w:rPr>
              <w:t>Wymagania Zamawiającego (warunek)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C54089" w14:textId="63D7798D" w:rsidR="006E4C6D" w:rsidRPr="000B2731" w:rsidRDefault="0095719E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hAnsi="Arial" w:cs="Arial"/>
                <w:b/>
                <w:bCs/>
              </w:rPr>
              <w:t>Parametr wymagany</w:t>
            </w:r>
          </w:p>
        </w:tc>
        <w:tc>
          <w:tcPr>
            <w:tcW w:w="2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49B3AA" w14:textId="7937A31A" w:rsidR="006E4C6D" w:rsidRPr="000B2731" w:rsidRDefault="0095719E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hAnsi="Arial" w:cs="Arial"/>
                <w:b/>
                <w:bCs/>
              </w:rPr>
              <w:t>Parametr oferowany/podać</w:t>
            </w:r>
          </w:p>
        </w:tc>
      </w:tr>
      <w:tr w:rsidR="006E4C6D" w:rsidRPr="000B2731" w14:paraId="2C4DA463" w14:textId="77777777" w:rsidTr="006E4C6D">
        <w:trPr>
          <w:trHeight w:val="372"/>
        </w:trPr>
        <w:tc>
          <w:tcPr>
            <w:tcW w:w="85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A24C15" w14:textId="58A7399A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pl-PL"/>
                <w14:ligatures w14:val="none"/>
              </w:rPr>
              <w:t xml:space="preserve">Skład </w:t>
            </w:r>
            <w:r w:rsidR="006C7628" w:rsidRPr="000B2731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pl-PL"/>
                <w14:ligatures w14:val="none"/>
              </w:rPr>
              <w:t xml:space="preserve">jednego </w:t>
            </w:r>
            <w:r w:rsidRPr="000B2731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pl-PL"/>
                <w14:ligatures w14:val="none"/>
              </w:rPr>
              <w:t>zestawu:</w:t>
            </w:r>
          </w:p>
        </w:tc>
      </w:tr>
      <w:tr w:rsidR="0095719E" w:rsidRPr="000B2731" w14:paraId="57C964B8" w14:textId="77777777" w:rsidTr="00A50842">
        <w:trPr>
          <w:gridAfter w:val="1"/>
          <w:wAfter w:w="9" w:type="dxa"/>
          <w:trHeight w:val="5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76037B" w14:textId="77777777" w:rsidR="0095719E" w:rsidRPr="000B2731" w:rsidRDefault="0095719E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05209" w14:textId="33B93E15" w:rsidR="0095719E" w:rsidRPr="000B2731" w:rsidRDefault="0095719E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hAnsi="Arial" w:cs="Arial"/>
                <w:lang w:eastAsia="pl-PL"/>
              </w:rPr>
              <w:t>Producent, kraj pochodzenia, typ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0800A1" w14:textId="3D4F20E0" w:rsidR="0095719E" w:rsidRPr="000B2731" w:rsidRDefault="006F0571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hAnsi="Arial" w:cs="Arial"/>
                <w:lang w:eastAsia="pl-PL"/>
              </w:rPr>
              <w:t>Podać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0D06C4" w14:textId="77777777" w:rsidR="0095719E" w:rsidRPr="000B2731" w:rsidRDefault="0095719E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</w:p>
        </w:tc>
      </w:tr>
      <w:tr w:rsidR="0095719E" w:rsidRPr="000B2731" w14:paraId="1A945417" w14:textId="77777777" w:rsidTr="00A50842">
        <w:trPr>
          <w:gridAfter w:val="1"/>
          <w:wAfter w:w="9" w:type="dxa"/>
          <w:trHeight w:val="40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29C6AD" w14:textId="77777777" w:rsidR="0095719E" w:rsidRPr="000B2731" w:rsidRDefault="0095719E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7C0E7" w14:textId="6D3A49B7" w:rsidR="0095719E" w:rsidRPr="000B2731" w:rsidRDefault="0095719E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hAnsi="Arial" w:cs="Arial"/>
                <w:lang w:eastAsia="pl-PL"/>
              </w:rPr>
              <w:t>Urządzenie medyczne, klasa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702087" w14:textId="702AF4D4" w:rsidR="0095719E" w:rsidRPr="000B2731" w:rsidRDefault="0095719E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hAnsi="Arial" w:cs="Arial"/>
                <w:lang w:eastAsia="pl-PL"/>
              </w:rPr>
              <w:t>TAK/podać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9CC73D" w14:textId="77777777" w:rsidR="0095719E" w:rsidRPr="000B2731" w:rsidRDefault="0095719E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</w:p>
        </w:tc>
      </w:tr>
      <w:tr w:rsidR="0095719E" w:rsidRPr="000B2731" w14:paraId="5DFF0F86" w14:textId="77777777" w:rsidTr="006E4C6D">
        <w:trPr>
          <w:gridAfter w:val="1"/>
          <w:wAfter w:w="9" w:type="dxa"/>
          <w:trHeight w:val="12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6AC39B" w14:textId="77777777" w:rsidR="0095719E" w:rsidRPr="000B2731" w:rsidRDefault="0095719E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EF590" w14:textId="3AFF52E4" w:rsidR="0095719E" w:rsidRPr="000B2731" w:rsidRDefault="0095719E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hAnsi="Arial" w:cs="Arial"/>
                <w:color w:val="000000"/>
              </w:rPr>
              <w:t>Rok produkcji (nie wcześniej niż 2025 r., sprzęt fabrycznie  nowy) nie rekondycjonowany, nie powystawowy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7F7080" w14:textId="701BC1A1" w:rsidR="0095719E" w:rsidRPr="000B2731" w:rsidRDefault="0095719E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hAnsi="Arial" w:cs="Arial"/>
              </w:rPr>
              <w:t>TAK/podać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0BBA82" w14:textId="77777777" w:rsidR="0095719E" w:rsidRPr="000B2731" w:rsidRDefault="0095719E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</w:p>
        </w:tc>
      </w:tr>
      <w:tr w:rsidR="006E4C6D" w:rsidRPr="000B2731" w14:paraId="2A7A1CF7" w14:textId="77777777" w:rsidTr="006E4C6D">
        <w:trPr>
          <w:gridAfter w:val="1"/>
          <w:wAfter w:w="9" w:type="dxa"/>
          <w:trHeight w:val="12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A82CE0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1.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E6F16" w14:textId="2D1A386E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Pompa strzykawkowa sterowana elektronicznie przeznaczona do stosowania u dorosłych, dzieci oraz noworodków w celu okresowego lub ciągłego podawania pozajelitowych i dojelitowych płynów klinicznie akceptowanymi drogami podania. Należą do nich droga dożylna, dotętnicowa, podskórna, zewnątrzoponowa i dojelitowa</w:t>
            </w:r>
            <w:r w:rsidR="00B80E5E"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 xml:space="preserve"> </w:t>
            </w: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-</w:t>
            </w:r>
            <w:r w:rsidR="00B80E5E"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 xml:space="preserve"> </w:t>
            </w:r>
            <w:r w:rsidR="006F0571"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6</w:t>
            </w: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 xml:space="preserve"> szt</w:t>
            </w:r>
            <w:r w:rsidR="006F0571"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884D13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01A095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032956CA" w14:textId="77777777" w:rsidTr="006E4C6D">
        <w:trPr>
          <w:gridAfter w:val="1"/>
          <w:wAfter w:w="9" w:type="dxa"/>
          <w:trHeight w:val="6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B60959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2.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915819" w14:textId="4EB35636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Napięcie 11-16 V DC, możliwość zasilania przy użyciu zasilacza zewnętrznego 2 szt</w:t>
            </w:r>
            <w:r w:rsidR="006F0571"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.</w:t>
            </w: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 xml:space="preserve"> w dostawie  i opisanej poniżej Stacji Dokującej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ED9CD6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A68AD9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0D5347FA" w14:textId="77777777" w:rsidTr="006E4C6D">
        <w:trPr>
          <w:gridAfter w:val="1"/>
          <w:wAfter w:w="9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F34073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3.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C570C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Dokładność mechaniczna &lt;&lt;±0,5%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A4149E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B7C025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5FDB0914" w14:textId="77777777" w:rsidTr="006E4C6D">
        <w:trPr>
          <w:gridAfter w:val="1"/>
          <w:wAfter w:w="9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FCF119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4.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BA3D86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 xml:space="preserve">Strzykawka mocowana od przodu 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D717AA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B3DABC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76BFC9EC" w14:textId="77777777" w:rsidTr="006E4C6D">
        <w:trPr>
          <w:gridAfter w:val="1"/>
          <w:wAfter w:w="9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F8399A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5.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6B404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Automatyczny napęd strzykawki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F4ED05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35C47D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3D1EAF6F" w14:textId="77777777" w:rsidTr="006E4C6D">
        <w:trPr>
          <w:gridAfter w:val="1"/>
          <w:wAfter w:w="9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B24CC2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6.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378936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Zabezpieczenie przed swobodnym przepływem, niezależnie od położenia głowicy napędowej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97DB8B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CE5850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130F6028" w14:textId="77777777" w:rsidTr="006E4C6D">
        <w:trPr>
          <w:gridAfter w:val="1"/>
          <w:wAfter w:w="9" w:type="dxa"/>
          <w:trHeight w:val="6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3CFBE8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7.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8D12C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 xml:space="preserve">Pompa skalibrowana do pracy ze strzykawkami o objętości 2/3, 5, 10, 20 i 50/60 ml różnych typów oraz różnych producentów 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9D28F4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38D350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56956601" w14:textId="77777777" w:rsidTr="006E4C6D">
        <w:trPr>
          <w:gridAfter w:val="1"/>
          <w:wAfter w:w="9" w:type="dxa"/>
          <w:trHeight w:val="6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E8ABEE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8.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18BBA7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Masa pompy max.1,5 kg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E3C89D" w14:textId="55A9EF74" w:rsidR="006E4C6D" w:rsidRPr="000B2731" w:rsidRDefault="00C14A00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940BCB" w14:textId="047C8B03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</w:p>
        </w:tc>
      </w:tr>
      <w:tr w:rsidR="006E4C6D" w:rsidRPr="000B2731" w14:paraId="00A80384" w14:textId="77777777" w:rsidTr="006E4C6D">
        <w:trPr>
          <w:gridAfter w:val="1"/>
          <w:wAfter w:w="9" w:type="dxa"/>
          <w:trHeight w:val="6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77068F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9.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37FC1" w14:textId="2E4FBBA6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Wymiary max. 250 x 70 x 160 mm (szer. x wys. x gł.)</w:t>
            </w: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br/>
              <w:t>Pompa zajmująca przestrzeń nie większą niż 3 000 cm3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88E6DA" w14:textId="5FEFFE76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  <w:r w:rsidR="006F0571"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/Podać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0D2DEF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5A6CF4D8" w14:textId="77777777" w:rsidTr="006E4C6D">
        <w:trPr>
          <w:gridAfter w:val="1"/>
          <w:wAfter w:w="9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9BA2B0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10.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D1B93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Klawiatura nawigacyjna do wprowadzania parametrów i obsługi pompy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D788FB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AECFF6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648FA84D" w14:textId="77777777" w:rsidTr="006E4C6D">
        <w:trPr>
          <w:gridAfter w:val="1"/>
          <w:wAfter w:w="9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F9F2A3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11.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DE2DD5" w14:textId="43DEA83F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Odłączalny uchwyt do przenoszenia zestaw 2 i 3 pomp zasilanych jednym przewodem 2 szt.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911D51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1E9D91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2984A480" w14:textId="77777777" w:rsidTr="006E4C6D">
        <w:trPr>
          <w:gridAfter w:val="1"/>
          <w:wAfter w:w="9" w:type="dxa"/>
          <w:trHeight w:val="6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389000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12.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F93DC4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 xml:space="preserve">Możliwość podłączenia odłączalnego uchwytu do przenoszenia i mocowania </w:t>
            </w: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lastRenderedPageBreak/>
              <w:t xml:space="preserve">pompy do rur i szyn medycznych pionowych i poziomych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C38C73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lastRenderedPageBreak/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F0088C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2375AFF1" w14:textId="77777777" w:rsidTr="006E4C6D">
        <w:trPr>
          <w:gridAfter w:val="1"/>
          <w:wAfter w:w="9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A77A78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13.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1241BC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 xml:space="preserve">Możliwość łączenia 2 i 3 pomp w moduły bez użycia stacji dokującej.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70919B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8EA5A6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5AF7B629" w14:textId="77777777" w:rsidTr="006E4C6D">
        <w:trPr>
          <w:gridAfter w:val="1"/>
          <w:wAfter w:w="9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EB73D5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14.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C7B6EE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Podświetlany ekran i przyciski z mozliwością regulacji na 9 poziomach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C18861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99A265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36BCB794" w14:textId="77777777" w:rsidTr="006E4C6D">
        <w:trPr>
          <w:gridAfter w:val="1"/>
          <w:wAfter w:w="9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1428F2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15.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73CBE4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Regulacja głośności w zakresie od 59dBA do 74dBA na 9 poziomach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61CCF5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0B8C3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7703134A" w14:textId="77777777" w:rsidTr="006E4C6D">
        <w:trPr>
          <w:gridAfter w:val="1"/>
          <w:wAfter w:w="9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DB7F17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16.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A739D8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Regulacja jasności i kontrastu ekranu na 9 poziomach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62FEEB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DA4E84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7DF4AAE0" w14:textId="77777777" w:rsidTr="006E4C6D">
        <w:trPr>
          <w:gridAfter w:val="1"/>
          <w:wAfter w:w="9" w:type="dxa"/>
          <w:trHeight w:val="12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07E8F4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17.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0C835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Zasilanie z akumulatora wewnętrznego min 16 h. przy przepływie 5 ml/h.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8D84D9" w14:textId="7395ECAE" w:rsidR="006E4C6D" w:rsidRPr="000B2731" w:rsidRDefault="00C14A00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Tak/Podać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E72BD" w14:textId="527E12FC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</w:p>
        </w:tc>
      </w:tr>
      <w:tr w:rsidR="006E4C6D" w:rsidRPr="000B2731" w14:paraId="55910089" w14:textId="77777777" w:rsidTr="006E4C6D">
        <w:trPr>
          <w:gridAfter w:val="1"/>
          <w:wAfter w:w="9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4C5AFF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18.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BB9C9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Możliwość wymiany akumulatora przez użytkownika bez użycia narzędzi.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2322FE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025558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2C7F2583" w14:textId="77777777" w:rsidTr="006E4C6D">
        <w:trPr>
          <w:gridAfter w:val="1"/>
          <w:wAfter w:w="9" w:type="dxa"/>
          <w:trHeight w:val="6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CE735E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19.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2CB0B2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 xml:space="preserve">Możliwość programowania parametrów infuzji w mg, mcg, U lub mmol,   z uwzględnieniem lub nie masy ciała w odniesieniu do czasu ( np. mg/kg/min; mg/kg/h; mg/kg/24h)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836472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B143B3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5008EA85" w14:textId="77777777" w:rsidTr="006E4C6D">
        <w:trPr>
          <w:gridAfter w:val="1"/>
          <w:wAfter w:w="9" w:type="dxa"/>
          <w:trHeight w:val="6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CED341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20.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B3516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 xml:space="preserve">Zakres prędkości infuzji podstawowej min. 0,1 do 999,9 ml/h  Prędkość infuzji w zakresie od 0,1 - 99,99ml/h programowana co 0,01ml/godz.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8069FA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E859E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6DFE82DC" w14:textId="77777777" w:rsidTr="006E4C6D">
        <w:trPr>
          <w:gridAfter w:val="1"/>
          <w:wAfter w:w="9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19CE48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21.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0B4B17" w14:textId="77777777" w:rsidR="006E4C6D" w:rsidRPr="000B2731" w:rsidRDefault="006E4C6D" w:rsidP="00A03ECD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Prędkości  bolusa min: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4C8E45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FAB500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07AE3079" w14:textId="77777777" w:rsidTr="006E4C6D">
        <w:trPr>
          <w:gridAfter w:val="1"/>
          <w:wAfter w:w="9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EF2529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22.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717DD3" w14:textId="77777777" w:rsidR="006E4C6D" w:rsidRPr="000B2731" w:rsidRDefault="006E4C6D" w:rsidP="00A03ECD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dla strzykawki o poj.3ml =1-150 ml/h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F4B8A7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5CD6ED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40A96E4C" w14:textId="77777777" w:rsidTr="006E4C6D">
        <w:trPr>
          <w:gridAfter w:val="1"/>
          <w:wAfter w:w="9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86346D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23.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96025A" w14:textId="77777777" w:rsidR="006E4C6D" w:rsidRPr="000B2731" w:rsidRDefault="006E4C6D" w:rsidP="00A03ECD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dla strzykawki o poj.5ml =1-300 ml/h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E51ED8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DD30E5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51CC434A" w14:textId="77777777" w:rsidTr="006E4C6D">
        <w:trPr>
          <w:gridAfter w:val="1"/>
          <w:wAfter w:w="9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F940CA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24.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3748E4" w14:textId="77777777" w:rsidR="006E4C6D" w:rsidRPr="000B2731" w:rsidRDefault="006E4C6D" w:rsidP="00A03ECD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dla strzykawki o poj.10ml =1-500 ml/h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F445EC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2B2236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49E33F85" w14:textId="77777777" w:rsidTr="006E4C6D">
        <w:trPr>
          <w:gridAfter w:val="1"/>
          <w:wAfter w:w="9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3E4746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25.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4116A9" w14:textId="77777777" w:rsidR="006E4C6D" w:rsidRPr="000B2731" w:rsidRDefault="006E4C6D" w:rsidP="00A03ECD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dla strzykawki o poj.20ml =1-800 ml/h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0EF6C8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1E48FF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14A96729" w14:textId="77777777" w:rsidTr="006E4C6D">
        <w:trPr>
          <w:gridAfter w:val="1"/>
          <w:wAfter w:w="9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08A5D6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26.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CED863" w14:textId="77777777" w:rsidR="006E4C6D" w:rsidRPr="000B2731" w:rsidRDefault="006E4C6D" w:rsidP="00A03ECD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dla strzykawki o poj.30ml =1-1200 ml/h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50190B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DD94FD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7CBBF173" w14:textId="77777777" w:rsidTr="006E4C6D">
        <w:trPr>
          <w:gridAfter w:val="1"/>
          <w:wAfter w:w="9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E73AAE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27.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C2F42F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dla strzykawki o poj.50/60ml =1-1800 ml/h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1E9A25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0C6CEF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06655B11" w14:textId="77777777" w:rsidTr="006E4C6D">
        <w:trPr>
          <w:gridAfter w:val="1"/>
          <w:wAfter w:w="9" w:type="dxa"/>
          <w:trHeight w:val="9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2AC6CE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28.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9BAC1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Możliwość utworzenia Bazy Leków używanych w infuzjoterapii na terenie szpitala  z możliwością zastosowania oprogramowania do tworzenia Bibliotek Leków na poszczególne oddziały.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1E69DD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CFFE8E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71893164" w14:textId="77777777" w:rsidTr="006E4C6D">
        <w:trPr>
          <w:gridAfter w:val="1"/>
          <w:wAfter w:w="9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635E9C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29.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172CA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Możliwość skonfigurowania do min. 50 oddziałów w jednej pompie.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0DB3C8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B6D7FF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170DC2C4" w14:textId="77777777" w:rsidTr="006E4C6D">
        <w:trPr>
          <w:gridAfter w:val="1"/>
          <w:wAfter w:w="9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38CEC7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30.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16F1A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 xml:space="preserve">Biblioteka Leków zawierająca min.1 000  leków z możliwością podzielenia na min. 30 grup. 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F004DF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F7C358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59D04B4F" w14:textId="77777777" w:rsidTr="006E4C6D">
        <w:trPr>
          <w:gridAfter w:val="1"/>
          <w:wAfter w:w="9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F58ABC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31.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8043F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Biblioteka leków zawierająca po 10 stężeń dla każdego leku.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7B655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8AC5BB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1AFF1717" w14:textId="77777777" w:rsidTr="006E4C6D">
        <w:trPr>
          <w:gridAfter w:val="1"/>
          <w:wAfter w:w="9" w:type="dxa"/>
          <w:trHeight w:val="9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E5EE44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32.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F27500" w14:textId="1FECC48B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Leki zawarte w Bibliotece Leków powiązane z parametrami infuzji (limity względne min-max;</w:t>
            </w:r>
            <w:r w:rsidR="006F0571"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 xml:space="preserve"> </w:t>
            </w: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 xml:space="preserve">limity bezwzględne min-max, parametry standardowe), możliwość wyświetlania naprzemiennego nazwy leku i/lub wybranych parametrów infuzji.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7F7A16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7B65D9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7D73A6F9" w14:textId="77777777" w:rsidTr="006E4C6D">
        <w:trPr>
          <w:gridAfter w:val="1"/>
          <w:wAfter w:w="9" w:type="dxa"/>
          <w:trHeight w:val="6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259E5A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lastRenderedPageBreak/>
              <w:t>33.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8CA1A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Automatyczne prowadzenie infuzji przy stopniowym wzroście i spadku prędkości. Infuzja składa się z trzech faz: wzrostu, utrzymania i spadku.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ADEE08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9197A6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761C67FD" w14:textId="77777777" w:rsidTr="006E4C6D">
        <w:trPr>
          <w:gridAfter w:val="1"/>
          <w:wAfter w:w="9" w:type="dxa"/>
          <w:trHeight w:val="6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D99F55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34.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269E7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Automatyczne prowadzenie infuzji w trybie okresowym, składającycm się z dwóch faz: bolusa i prędkości.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659D95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5B2EB9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7D9EA5AC" w14:textId="77777777" w:rsidTr="006E4C6D">
        <w:trPr>
          <w:gridAfter w:val="1"/>
          <w:wAfter w:w="9" w:type="dxa"/>
          <w:trHeight w:val="6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CE4D9F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35.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849838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Automatyczne prowadzenie terapii dawka w czasie. Po wprowadzeniu parametrów dawki i czasu pompa automatycznie obliczy prędkość infuzji.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D04C72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11A2C8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7433724B" w14:textId="77777777" w:rsidTr="006E4C6D">
        <w:trPr>
          <w:gridAfter w:val="1"/>
          <w:wAfter w:w="9" w:type="dxa"/>
          <w:trHeight w:val="6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46C194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36.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D1B9E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Automatyczne przejmowanie infuzji przez kolejną pompę natychmiast po zakończeniu infuzji w poprzedniej  dla pomp pracujących w stacji dokującej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992F80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C016B1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4F8B9468" w14:textId="77777777" w:rsidTr="006E4C6D">
        <w:trPr>
          <w:gridAfter w:val="1"/>
          <w:wAfter w:w="9" w:type="dxa"/>
          <w:trHeight w:val="6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B499F5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37.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834FCD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 xml:space="preserve">Podjęcie infuzji przez  pompę przejmującą bez konieczności naciskania przycisku START ani jakiegokolwiek innego.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9958CA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F03E1C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0E9EB2CB" w14:textId="77777777" w:rsidTr="006E4C6D">
        <w:trPr>
          <w:gridAfter w:val="1"/>
          <w:wAfter w:w="9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C94AA0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38.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40A4BC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Przekazywanie parametrów infuzji pomiędzy pompami następuje automatycznie.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FC7425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00A3F5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35AE2744" w14:textId="77777777" w:rsidTr="006E4C6D">
        <w:trPr>
          <w:gridAfter w:val="1"/>
          <w:wAfter w:w="9" w:type="dxa"/>
          <w:trHeight w:val="6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3DBF7A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39.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E7B231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Pompy podczas pracy w trybie przejęcia są czytelnie opisane symbolami jednoznacznie wskazującymi która pompa prowadzi infuzję a która oczekuje na podjęcie pracy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ABD9D7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D0F75A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0A9F01C0" w14:textId="77777777" w:rsidTr="006E4C6D">
        <w:trPr>
          <w:gridAfter w:val="1"/>
          <w:wAfter w:w="9" w:type="dxa"/>
          <w:trHeight w:val="6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520EF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40.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6D6ABC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Programowanie pracy w trybie przejęcie odbywa się z pozycji klawiatury pompy, wykluczając ryzyko pomyłki zaprogramowania niewłaściwej pompy.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A47626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55976D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380C8D8C" w14:textId="77777777" w:rsidTr="006E4C6D">
        <w:trPr>
          <w:gridAfter w:val="1"/>
          <w:wAfter w:w="9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12CB5D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41.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0737F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 xml:space="preserve">Możliwość rozszerzenia  oprogramowania o tryb  TCI  (ang. Target Controlled Infusion)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2B9845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7D4D55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2E056E02" w14:textId="77777777" w:rsidTr="006E4C6D">
        <w:trPr>
          <w:gridAfter w:val="1"/>
          <w:wAfter w:w="9" w:type="dxa"/>
          <w:trHeight w:val="6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9EFB44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42.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1A3D83" w14:textId="593CD4C6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Tryb TCI z modelami farmakokinetycznymi dla Propofolu, Remifentanyli i Sufentanylu- uruchomiony dla 4 szt</w:t>
            </w:r>
            <w:r w:rsidR="006F0571"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B6B450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30464A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761FD32F" w14:textId="77777777" w:rsidTr="006E4C6D">
        <w:trPr>
          <w:gridAfter w:val="1"/>
          <w:wAfter w:w="9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5A1680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43.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1DE2D3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 xml:space="preserve">Możliwość zastosowania Propofolu różnych roducentów w stężeniu 0,5%, 1% i 2%.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938694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9EB202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12CFFD2D" w14:textId="77777777" w:rsidTr="006E4C6D">
        <w:trPr>
          <w:gridAfter w:val="1"/>
          <w:wAfter w:w="9" w:type="dxa"/>
          <w:trHeight w:val="6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F5B7D2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44.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9D5F9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Protokół podawania Propofolu, model Marsch oraz Schnider (do wyboru)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B26D67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1BC7E2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74238A78" w14:textId="77777777" w:rsidTr="006E4C6D">
        <w:trPr>
          <w:gridAfter w:val="1"/>
          <w:wAfter w:w="9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30532E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45.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3EF83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Możliwość zastosowania Remifentanylu różnych producentów w stężeniu 2% i 5%.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3872B1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94E50B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59D0632B" w14:textId="77777777" w:rsidTr="006E4C6D">
        <w:trPr>
          <w:gridAfter w:val="1"/>
          <w:wAfter w:w="9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8415A2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46.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E9B06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Możliwość zastosowania Sufentanylu różnych producentów w stężeniu 0,5% i 5%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CE37B5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3BDE69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26A4EC1C" w14:textId="77777777" w:rsidTr="006E4C6D">
        <w:trPr>
          <w:gridAfter w:val="1"/>
          <w:wAfter w:w="9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7960BC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47.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0C64B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 xml:space="preserve">Możliwość podania dodatkowego bolusa w trakcie trwania terapii TCI .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43F55A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2849D2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7B3A885B" w14:textId="77777777" w:rsidTr="006E4C6D">
        <w:trPr>
          <w:gridAfter w:val="1"/>
          <w:wAfter w:w="9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02BA73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48.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B7A42C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 xml:space="preserve">Możliwość prowadzenia znieczulenia zewnątrzoponowego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21F005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01C6F5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6481844B" w14:textId="77777777" w:rsidTr="006E4C6D">
        <w:trPr>
          <w:gridAfter w:val="1"/>
          <w:wAfter w:w="9" w:type="dxa"/>
          <w:trHeight w:val="6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8E05B8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lastRenderedPageBreak/>
              <w:t>49.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7E24A8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Możliwość opcjonalnego rozszerzenia oprogramowania trybu PCA lub zastosowania przycisku pacjenta będącego na wyposażeniu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511F71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3006CC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25A29542" w14:textId="77777777" w:rsidTr="006E4C6D">
        <w:trPr>
          <w:gridAfter w:val="1"/>
          <w:wAfter w:w="9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BD1653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50.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0E6046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Zakres ciśnienia okluzji od 75 mmHg do 900mmHg, z wyborem na 9 poziomach.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90030C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D19DE2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2EA531AA" w14:textId="77777777" w:rsidTr="006E4C6D">
        <w:trPr>
          <w:gridAfter w:val="1"/>
          <w:wAfter w:w="9" w:type="dxa"/>
          <w:trHeight w:val="6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44DA9E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51.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3D0D8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Możliwość rozszerzenia zakresu ciśnienia okluzji o trzy dodatkowe poziomy 10 mmHg, 30 mmHg, 50 mmHg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EFA219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2A5253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60525579" w14:textId="77777777" w:rsidTr="006E4C6D">
        <w:trPr>
          <w:gridAfter w:val="1"/>
          <w:wAfter w:w="9" w:type="dxa"/>
          <w:trHeight w:val="12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6F15CF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52.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471E0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Możliwość opcjonalnego rozszerzenia oprogramowania o czujnik skoku/spadku ciśnienia w linii - (okluzji i  rozłączenia linii) bez konieczności stosowania specjalnych drenów. Dokładność czujnika skoku/spadku ciśnienia w linii możliwa do ustawienia na trzech poziomach 2mmHg, 8mmHg, 20mmHg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B189C0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FE4964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686C12EC" w14:textId="77777777" w:rsidTr="006E4C6D">
        <w:trPr>
          <w:gridAfter w:val="1"/>
          <w:wAfter w:w="9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5DC1F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53.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FA70F1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 xml:space="preserve">Prezentacja ciągłego pomiaru ciśnienia w linii w formie graficznej. 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CBCC08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5F19C2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537FC2BE" w14:textId="77777777" w:rsidTr="006E4C6D">
        <w:trPr>
          <w:gridAfter w:val="1"/>
          <w:wAfter w:w="9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1ED3DC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54.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25684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Funkcja programowania objętości do podania (VTBD) 0,1- 9999 ml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ADFD9E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E74CF2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29220588" w14:textId="77777777" w:rsidTr="006E4C6D">
        <w:trPr>
          <w:gridAfter w:val="1"/>
          <w:wAfter w:w="9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5EE344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55.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1854A" w14:textId="77777777" w:rsidR="006E4C6D" w:rsidRPr="000B2731" w:rsidRDefault="006E4C6D" w:rsidP="00A03ECD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Funkcja programowania czasu infuzji przynajmniej od 1min – 99:59 godzin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A33CB3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5C908A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4A098102" w14:textId="77777777" w:rsidTr="006E4C6D">
        <w:trPr>
          <w:gridAfter w:val="1"/>
          <w:wAfter w:w="9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3AEE94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56.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F51C7" w14:textId="77777777" w:rsidR="006E4C6D" w:rsidRPr="000B2731" w:rsidRDefault="006E4C6D" w:rsidP="00A03ECD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Funkcja stand-by programowana w zakresie 1 min - 23:59 godz.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0E0A4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C6A088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542D6B2D" w14:textId="77777777" w:rsidTr="006E4C6D">
        <w:trPr>
          <w:gridAfter w:val="1"/>
          <w:wAfter w:w="9" w:type="dxa"/>
          <w:trHeight w:val="6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A71060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57.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C2D3C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Pompa przygotowana do rozbudowy o moduł do bezprzewodowej komunikacji pomp z komputerem poza stacją dokującą 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D02206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B6281B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7F95BFC5" w14:textId="77777777" w:rsidTr="006E4C6D">
        <w:trPr>
          <w:gridAfter w:val="1"/>
          <w:wAfter w:w="9" w:type="dxa"/>
          <w:trHeight w:val="6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756F3E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58.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98BD1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W przypadku niewłaściwej dawki 0.1 ml spowodowanej niepoprawnym działaniem urządzenia, pompa wyłączy się automatycznie.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B5B927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CDA0B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394B73B9" w14:textId="77777777" w:rsidTr="006E4C6D">
        <w:trPr>
          <w:gridAfter w:val="1"/>
          <w:wAfter w:w="9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EAD85C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59.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7B1B91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Alarmy niezbędne do bezpiecznego prowadzenia terapii.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DD2A7F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B4130C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27D84508" w14:textId="77777777" w:rsidTr="006E4C6D">
        <w:trPr>
          <w:gridAfter w:val="1"/>
          <w:wAfter w:w="9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A35B2C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60.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ED6E17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Menu w języku polskim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A550A7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1410E1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4EC04789" w14:textId="77777777" w:rsidTr="006E4C6D">
        <w:trPr>
          <w:gridAfter w:val="1"/>
          <w:wAfter w:w="9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DD0DB6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61.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63D5BB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Historia pracy obejmująca 3000 wpisów.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0B663D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5DFD04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788C155A" w14:textId="77777777" w:rsidTr="006E4C6D">
        <w:trPr>
          <w:gridAfter w:val="1"/>
          <w:wAfter w:w="9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853EBE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62.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C4CF0C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Możliwość współpracy z czytnikiem kodów kreskowych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47D8E6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58CBB7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401D07E6" w14:textId="77777777" w:rsidTr="006E4C6D">
        <w:trPr>
          <w:gridAfter w:val="1"/>
          <w:wAfter w:w="9" w:type="dxa"/>
          <w:trHeight w:val="6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1C10C9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63.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BCC8DC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Możliwość współpracy z systemem do kontrolowanej insulinoterapii będącym na wyposażeniu Zamawiajacego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727199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7CAD9B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42BD96A8" w14:textId="77777777" w:rsidTr="006E4C6D">
        <w:trPr>
          <w:gridAfter w:val="1"/>
          <w:wAfter w:w="9" w:type="dxa"/>
          <w:trHeight w:val="6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C4CE4F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64.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B78AC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Możliwość pracy pompy w środowisku MRI - w dedykowanej stacji będącej na wyposażeniu Zamawiającego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C165BC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688B88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1868548E" w14:textId="77777777" w:rsidTr="006E4C6D">
        <w:trPr>
          <w:gridAfter w:val="1"/>
          <w:wAfter w:w="9" w:type="dxa"/>
          <w:trHeight w:val="87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4971FC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65.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A6D146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Zużycie energii - pobór mocy przez jedną pompę maksymalnie 8VA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1E2294" w14:textId="44DE641D" w:rsidR="006F0571" w:rsidRPr="000B2731" w:rsidRDefault="00C14A00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Tak/</w:t>
            </w:r>
            <w:r w:rsidR="006E4C6D"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 xml:space="preserve">Podać </w:t>
            </w:r>
          </w:p>
          <w:p w14:paraId="34B746AB" w14:textId="22657D7C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ED899" w14:textId="51E7D2CE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</w:p>
        </w:tc>
      </w:tr>
      <w:tr w:rsidR="006E4C6D" w:rsidRPr="000B2731" w14:paraId="532086F9" w14:textId="77777777" w:rsidTr="006E4C6D">
        <w:trPr>
          <w:gridAfter w:val="1"/>
          <w:wAfter w:w="9" w:type="dxa"/>
          <w:trHeight w:val="18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807F82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lastRenderedPageBreak/>
              <w:t>66.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A899B5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Pompa objętościowa sterowana  elektronicznie, umożliwiająca współpracę z systemem centralnego zasilania i zarządzania danymi, przeznaczona do stosowania u dorosłych, dzieci oraz noworodków w celu okresowego lub ciągłego  podawania leków zalecanych do terapii infuzyjnej, w skład których wchodzą m.in. koloidy i krystaloidy, krew i składniki krwi, płyny używane do całkowitego żywienia pozajelitowego (TPN); lipidy i płyny stosowane w żywieniu dojelitowym.-2 szt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1D9BC8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EE1822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0224AA6B" w14:textId="77777777" w:rsidTr="006E4C6D">
        <w:trPr>
          <w:gridAfter w:val="1"/>
          <w:wAfter w:w="9" w:type="dxa"/>
          <w:trHeight w:val="6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6E842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67.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68F1BC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 xml:space="preserve">Napięcie 11-16 V DC,  możliwość zasilania przy użyciu zasilacza zewnętrznego 2 szt w dostawie i opisanej poniżej Stacji Dokującej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0E9741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CD9045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1FE049C2" w14:textId="77777777" w:rsidTr="006E4C6D">
        <w:trPr>
          <w:gridAfter w:val="1"/>
          <w:wAfter w:w="9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AA8E61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68.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251254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Dokładność mechaniczna &lt;&lt;±0,5%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3D115C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CFBF07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1F0BFF0C" w14:textId="77777777" w:rsidTr="006E4C6D">
        <w:trPr>
          <w:gridAfter w:val="1"/>
          <w:wAfter w:w="9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7A65A0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69.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999646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 xml:space="preserve">Możliwość podaży preparatów krwiopochodnych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26CBAD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609A4C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4F9980E8" w14:textId="77777777" w:rsidTr="006E4C6D">
        <w:trPr>
          <w:gridAfter w:val="1"/>
          <w:wAfter w:w="9" w:type="dxa"/>
          <w:trHeight w:val="6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4433FF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70.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8B7FCD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Możliwość podaży żywienia dojelitowego, dostępne dreny do podaży żywienia dojelitowego ze złączem ENFit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B29DDC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5ED837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1F62500A" w14:textId="77777777" w:rsidTr="006E4C6D">
        <w:trPr>
          <w:gridAfter w:val="1"/>
          <w:wAfter w:w="9" w:type="dxa"/>
          <w:trHeight w:val="9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F336B2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71.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863283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 xml:space="preserve">Mechanizm zabezpieczający  przed swobodnym  niekontrolowanym przepływem składający się z dwóch elementów – jeden w pompie jeden na drenie. Kolorystyczne kodowanie zacisków szczelinowych w zależności od stosowanej terapii.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4CC25A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C8CCB6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4FE96DBF" w14:textId="77777777" w:rsidTr="006E4C6D">
        <w:trPr>
          <w:gridAfter w:val="1"/>
          <w:wAfter w:w="9" w:type="dxa"/>
          <w:trHeight w:val="6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A55505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72.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BB5BEF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Zasilanie z akumulatora wewnętrznego min 16 h. przy przepływie 25 ml/h. lub 13 h przy przepływie 100ml/h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C2C5BB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284B9C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41109EF9" w14:textId="77777777" w:rsidTr="006E4C6D">
        <w:trPr>
          <w:gridAfter w:val="1"/>
          <w:wAfter w:w="9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241C91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73.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68BAE6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Możliwość wymiany akumulatora przez użytkownika bez użycia narzędzi.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D6C354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1022B6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08A8BBFA" w14:textId="77777777" w:rsidTr="006E4C6D">
        <w:trPr>
          <w:gridAfter w:val="1"/>
          <w:wAfter w:w="9" w:type="dxa"/>
          <w:trHeight w:val="6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AF7DDD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74.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7C6519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Masa pompy max.1,5 kg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3F3371" w14:textId="198E7F2F" w:rsidR="006E4C6D" w:rsidRPr="000B2731" w:rsidRDefault="00C14A00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Tak/</w:t>
            </w:r>
            <w:r w:rsidR="006E4C6D"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 xml:space="preserve">Podać 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A55B34" w14:textId="26449655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</w:p>
        </w:tc>
      </w:tr>
      <w:tr w:rsidR="006E4C6D" w:rsidRPr="000B2731" w14:paraId="05926CD7" w14:textId="77777777" w:rsidTr="006E4C6D">
        <w:trPr>
          <w:gridAfter w:val="1"/>
          <w:wAfter w:w="9" w:type="dxa"/>
          <w:trHeight w:val="6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401061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75.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C139AC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Wymiary max. 214 x 68 x 124 mm (szer. x wys. x gł.)</w:t>
            </w: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br/>
              <w:t>Pompa zajmujaca przestrzeń nie większą niż 2 500 cm3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CE4C8F" w14:textId="60DD4001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  <w:r w:rsidR="00374686"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/Podać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5BD1F5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4887C236" w14:textId="77777777" w:rsidTr="006E4C6D">
        <w:trPr>
          <w:gridAfter w:val="1"/>
          <w:wAfter w:w="9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66167F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76.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79EE4A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 xml:space="preserve">Możliwość łączenia 2 i 3 pomp w moduły bez użycia stacji dokującej.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B752CA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EFFB48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10E5040A" w14:textId="77777777" w:rsidTr="006E4C6D">
        <w:trPr>
          <w:gridAfter w:val="1"/>
          <w:wAfter w:w="9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326F48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77.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E3D294" w14:textId="22ED4719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Odłączalny uchwyt do przenoszenia zestaw 2 i 3 pomp zasilanych jednym przewodem 2 szt</w:t>
            </w:r>
            <w:r w:rsidR="00374686"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126529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BFB739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5A5CAFCA" w14:textId="77777777" w:rsidTr="006E4C6D">
        <w:trPr>
          <w:gridAfter w:val="1"/>
          <w:wAfter w:w="9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D8B0B3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78.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FF9E4A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Podświetlany ekran i przyciski z mozliwością regulacji na 9 poziomach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685FDC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327919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3ADBA192" w14:textId="77777777" w:rsidTr="006E4C6D">
        <w:trPr>
          <w:gridAfter w:val="1"/>
          <w:wAfter w:w="9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D0AE07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79.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B10D9F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Regulacja głośności w zakresie od 59dBA do 74dBA na 9 poziomach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6466C0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C6B35C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19F577E3" w14:textId="77777777" w:rsidTr="006E4C6D">
        <w:trPr>
          <w:gridAfter w:val="1"/>
          <w:wAfter w:w="9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D22D04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80.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15B72A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Regulacja jasności i kontrastu ekranu na 9 poziomach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208F64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29AD98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3CDD649B" w14:textId="77777777" w:rsidTr="006E4C6D">
        <w:trPr>
          <w:gridAfter w:val="1"/>
          <w:wAfter w:w="9" w:type="dxa"/>
          <w:trHeight w:val="6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0506DE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lastRenderedPageBreak/>
              <w:t>81.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E576D2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 xml:space="preserve">Możliwość programowania parametrów infuzji w mg, mcg, U lub mmol,   z uwzględnieniem lub nie masy ciała w odniesieniu do czasu ( np. mg/kg/min; mg/kg/h; mg/kg/24h)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0C4004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00983F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464582D0" w14:textId="77777777" w:rsidTr="006E4C6D">
        <w:trPr>
          <w:gridAfter w:val="1"/>
          <w:wAfter w:w="9" w:type="dxa"/>
          <w:trHeight w:val="6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695F3C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82.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773ADE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 xml:space="preserve">Zakres prędkości infuzji min. 0,1 do 1 200 ml/h  Prędkość infuzji w zakresie od 0,1 - 99,99ml/h programowana co 0,01ml/godz.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1A27B8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72AC37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78F2664E" w14:textId="77777777" w:rsidTr="006E4C6D">
        <w:trPr>
          <w:gridAfter w:val="1"/>
          <w:wAfter w:w="9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B82E51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83.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D5C193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 xml:space="preserve">Funkcja programowania objętości do podania (VTBI) min. 9999 ml.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7010D3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424233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6F25BFC7" w14:textId="77777777" w:rsidTr="006E4C6D">
        <w:trPr>
          <w:gridAfter w:val="1"/>
          <w:wAfter w:w="9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4BBEFE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84.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EAC51B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 xml:space="preserve">Zmiana szybkości infuzji bez konieczności przerywania wlewu.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986471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520F68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7E7A4EE8" w14:textId="77777777" w:rsidTr="006E4C6D">
        <w:trPr>
          <w:gridAfter w:val="1"/>
          <w:wAfter w:w="9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3B1B93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85.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9D87A1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Wypełnienie drenu z wyświetloną na ekranie prędkością i możliwością przerwania procesu.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69124A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EF82D1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0816B533" w14:textId="77777777" w:rsidTr="006E4C6D">
        <w:trPr>
          <w:gridAfter w:val="1"/>
          <w:wAfter w:w="9" w:type="dxa"/>
          <w:trHeight w:val="9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322952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86.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67FF2F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Możliwość utworzenia Bazy Leków używanych w infuzjoterapii na terenie szpitala  z możliwością zastosowania oprogramowania do tworzenia Bibliotek Leków na poszczególne oddziały.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B5AA75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591210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57FFEF27" w14:textId="77777777" w:rsidTr="006E4C6D">
        <w:trPr>
          <w:gridAfter w:val="1"/>
          <w:wAfter w:w="9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3220A5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87.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1B3FD9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Możliwość skonfigurowania do 50 oddziałów w jednej pompie.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6D1C82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EB754E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1DCB9AA9" w14:textId="77777777" w:rsidTr="006E4C6D">
        <w:trPr>
          <w:gridAfter w:val="1"/>
          <w:wAfter w:w="9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867F64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88.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D1D91A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 xml:space="preserve">Biblioteka Leków zawierająca 1 200  leków z możliwością podzielenia na min. 30 grup. 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826FA6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01E570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7C7BBD3E" w14:textId="77777777" w:rsidTr="006E4C6D">
        <w:trPr>
          <w:gridAfter w:val="1"/>
          <w:wAfter w:w="9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F8F5E1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89.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FD70DC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Biblioteka leków zawierająca po 10 stężeń dla każdego leku.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DF83A3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C9C447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29A532AF" w14:textId="77777777" w:rsidTr="006E4C6D">
        <w:trPr>
          <w:gridAfter w:val="1"/>
          <w:wAfter w:w="9" w:type="dxa"/>
          <w:trHeight w:val="9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17F17B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90.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97BC32" w14:textId="03CD50AB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Leki zawarte w Bibliotece Leków powiązane z parametrami infuzji (limity względne min-max;</w:t>
            </w:r>
            <w:r w:rsidR="00374686"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 xml:space="preserve"> </w:t>
            </w: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 xml:space="preserve">limity bezwzględne min-max, parametry standardowe), możliwość wyświetlania naprzemiennego nazwy leku i/lub wybranych parametrów infuzji.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1BB310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1520B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6F9FB607" w14:textId="77777777" w:rsidTr="006E4C6D">
        <w:trPr>
          <w:gridAfter w:val="1"/>
          <w:wAfter w:w="9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963060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91.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CAB3AF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Automatyczne prowadzenie infuzji dołączanej (piggyback)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5C0E20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96BB63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569A46B6" w14:textId="77777777" w:rsidTr="006E4C6D">
        <w:trPr>
          <w:gridAfter w:val="1"/>
          <w:wAfter w:w="9" w:type="dxa"/>
          <w:trHeight w:val="6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172E6A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92.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5C8CB8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Automatyczne prowadzenie infuzji przy stopniowym wzroście i spadku prędkości. Infuzja składa się z trzech faz: wzrostu, utrzymania i spadku.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8F647B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0EA345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09E3932B" w14:textId="77777777" w:rsidTr="006E4C6D">
        <w:trPr>
          <w:gridAfter w:val="1"/>
          <w:wAfter w:w="9" w:type="dxa"/>
          <w:trHeight w:val="6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979A3E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93.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052C78" w14:textId="680F2E66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 xml:space="preserve">Automatyczne prowadzenie infuzji w trybie okresowym, </w:t>
            </w:r>
            <w:r w:rsidR="00C14A00"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składającym</w:t>
            </w: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 xml:space="preserve"> się z dwóch faz: bolusa i prędkości.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87B974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E28A62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3BB064D3" w14:textId="77777777" w:rsidTr="006E4C6D">
        <w:trPr>
          <w:gridAfter w:val="1"/>
          <w:wAfter w:w="9" w:type="dxa"/>
          <w:trHeight w:val="9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91899F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94.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599106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Automatyczne prowadzenie infuzji w trybie programowanym, z możliwością zaprogramowania 12 faz. Każda faza o określonych parametrach takich jak prędkość, czas, objętość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1D5B2F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400945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35325002" w14:textId="77777777" w:rsidTr="006E4C6D">
        <w:trPr>
          <w:gridAfter w:val="1"/>
          <w:wAfter w:w="9" w:type="dxa"/>
          <w:trHeight w:val="6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18B470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95.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CF18F5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Automatyczne prowadzenie terapii dawka w czasie. Po wprowadzeniu parametrów dawki i czasu pompa automatycznie obliczy prędkość infuzji.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FD5AF9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97F8D8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13034685" w14:textId="77777777" w:rsidTr="006E4C6D">
        <w:trPr>
          <w:gridAfter w:val="1"/>
          <w:wAfter w:w="9" w:type="dxa"/>
          <w:trHeight w:val="6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3438E3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lastRenderedPageBreak/>
              <w:t>96.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774656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Automatyczne przekazywanie danych o podawanym żywieniu (pozajelitowym i dojelitowym) do systemu kontrolowanej insulinoterapii. W bibliotece leków zawarte dane żywienia.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D24456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944AB8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7B9BD45C" w14:textId="77777777" w:rsidTr="006E4C6D">
        <w:trPr>
          <w:gridAfter w:val="1"/>
          <w:wAfter w:w="9" w:type="dxa"/>
          <w:trHeight w:val="6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B50F57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97.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1A7131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 xml:space="preserve">Bolus o określonej  objętości . Bolus podawany na żądanie. Maksymalna objętość bolusa po alarmie okluzji ≤0,2ml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7556EA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944159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041EEE2B" w14:textId="77777777" w:rsidTr="006E4C6D">
        <w:trPr>
          <w:gridAfter w:val="1"/>
          <w:wAfter w:w="9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2ED63E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98.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DDD613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 xml:space="preserve">Możliwość precyzyjnej podaży z lub bez czujnika kropli.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6A70AA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711AD2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1D666212" w14:textId="77777777" w:rsidTr="006E4C6D">
        <w:trPr>
          <w:gridAfter w:val="1"/>
          <w:wAfter w:w="9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A38F1C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99.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B5F472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 xml:space="preserve">Funkcja KVO z możliwością  wyłączenia funkcji przez użytkownika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6F99FF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73AAA6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21D185B6" w14:textId="77777777" w:rsidTr="006E4C6D">
        <w:trPr>
          <w:gridAfter w:val="1"/>
          <w:wAfter w:w="9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CD161E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100.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D664FA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 xml:space="preserve">Prezentacja ciągłego pomiaru ciśnienia w linii w formie graficznej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EC89D7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70A75D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4C046DB0" w14:textId="77777777" w:rsidTr="006E4C6D">
        <w:trPr>
          <w:gridAfter w:val="1"/>
          <w:wAfter w:w="9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03524F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101.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798D92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 xml:space="preserve">Akustyczno-optyczny system alarmów i ostrzeżeń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38F108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39553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610AF2C9" w14:textId="77777777" w:rsidTr="006E4C6D">
        <w:trPr>
          <w:gridAfter w:val="1"/>
          <w:wAfter w:w="9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F0DF4A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102.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B2F85F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 xml:space="preserve">Menu w języku polskim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F09DC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5A235A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580ACB3C" w14:textId="77777777" w:rsidTr="006E4C6D">
        <w:trPr>
          <w:gridAfter w:val="1"/>
          <w:wAfter w:w="9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0E09B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103.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85A77A" w14:textId="77777777" w:rsidR="006E4C6D" w:rsidRPr="000B2731" w:rsidRDefault="006E4C6D" w:rsidP="00A03ECD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Funkcja programowania czasu infuzji przynajmniej od 1min – 99:59 godzin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76AEE3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2023D0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75C1C3D5" w14:textId="77777777" w:rsidTr="006E4C6D">
        <w:trPr>
          <w:gridAfter w:val="1"/>
          <w:wAfter w:w="9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23B37C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104.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A96B19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Możliwość opcjonalnego rozszerzenia oprogramowania pompy o tryb</w:t>
            </w:r>
            <w:r w:rsidRPr="000B2731">
              <w:rPr>
                <w:rFonts w:ascii="Arial" w:eastAsia="Times New Roman" w:hAnsi="Arial" w:cs="Arial"/>
                <w:b/>
                <w:bCs/>
                <w:kern w:val="0"/>
                <w:lang w:eastAsia="pl-PL"/>
                <w14:ligatures w14:val="none"/>
              </w:rPr>
              <w:t xml:space="preserve"> </w:t>
            </w: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 xml:space="preserve">TCI 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7E69C3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AC22D9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7D0B7D7F" w14:textId="77777777" w:rsidTr="006E4C6D">
        <w:trPr>
          <w:gridAfter w:val="1"/>
          <w:wAfter w:w="9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82BCE3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105.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9529B5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 xml:space="preserve">Możliwość opcjonalnego rozszerzenia oprogramowania pompy o tryb PCA i PCEA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6DC50B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2D0AFF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120F514D" w14:textId="77777777" w:rsidTr="006E4C6D">
        <w:trPr>
          <w:gridAfter w:val="1"/>
          <w:wAfter w:w="9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DA7F6D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106.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57500A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Zakres ciśnienia okluzji od 225 mmHg do 900mmHg, z wyborem na 9 poziomach.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A66880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03BA50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2167170F" w14:textId="77777777" w:rsidTr="006E4C6D">
        <w:trPr>
          <w:gridAfter w:val="1"/>
          <w:wAfter w:w="9" w:type="dxa"/>
          <w:trHeight w:val="6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AEC053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107.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1529AF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Możliwość rozszerzenia zakresu ciśnienia okluzji o trzy dodatkowe poziomy 50 mmHg, 100 mmHg, 150 mmHg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ED1063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9AA2DF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6D1C6E8D" w14:textId="77777777" w:rsidTr="006E4C6D">
        <w:trPr>
          <w:gridAfter w:val="1"/>
          <w:wAfter w:w="9" w:type="dxa"/>
          <w:trHeight w:val="9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EC7052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108.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9DB369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Komunikacja pomp umieszczonych w stacji dokującej z interfejsem /stanowisko pacjenta z komputerem poprzez Ethernet - złącze RJ45. Bez konieczności stosowania dodatkowych kabli np.RS232.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F890C5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D6B64C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1E5E71B5" w14:textId="77777777" w:rsidTr="006E4C6D">
        <w:trPr>
          <w:gridAfter w:val="1"/>
          <w:wAfter w:w="9" w:type="dxa"/>
          <w:trHeight w:val="6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CA1B78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109.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8CBB5C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Pompa przygotowana do rozbudowy o moduł do bezprzewodowej komunikacji pomp z komputerem poza stacją dokującą 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FCA080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A60D71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78ED314A" w14:textId="77777777" w:rsidTr="006E4C6D">
        <w:trPr>
          <w:gridAfter w:val="1"/>
          <w:wAfter w:w="9" w:type="dxa"/>
          <w:trHeight w:val="6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3CF570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110.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A08482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W przypadku niewłaściwej dawki 1,4 ml spowodowanej niepoprawnym działaniem urządzenia, pompa wyłączy się automatycznie.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083942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895E22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120B344E" w14:textId="77777777" w:rsidTr="006E4C6D">
        <w:trPr>
          <w:gridAfter w:val="1"/>
          <w:wAfter w:w="9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88D626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111.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8C49CC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Alarmy niezbędne do bezpiecznego prowadzenia terapii.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F7D05A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010436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14E55BB3" w14:textId="77777777" w:rsidTr="006E4C6D">
        <w:trPr>
          <w:gridAfter w:val="1"/>
          <w:wAfter w:w="9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E26003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112.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8A3E76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Historia pracy obejmująca 3000 wpisów.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8B19DF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6C5428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0184C2AC" w14:textId="77777777" w:rsidTr="006E4C6D">
        <w:trPr>
          <w:gridAfter w:val="1"/>
          <w:wAfter w:w="9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FB9B59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113.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837D72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Możliwość współpracy z czytnikiem  kodów kreskowych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706FA1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775F02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6928432B" w14:textId="77777777" w:rsidTr="006E4C6D">
        <w:trPr>
          <w:gridAfter w:val="1"/>
          <w:wAfter w:w="9" w:type="dxa"/>
          <w:trHeight w:val="6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CE606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114.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814E19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Możliwość współpracy z systemem do kontrolowanej insulinoterapii będącego na wyposażeniu Zamawiającego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9DD2D2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ADB5E6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73EAFB56" w14:textId="77777777" w:rsidTr="006E4C6D">
        <w:trPr>
          <w:gridAfter w:val="1"/>
          <w:wAfter w:w="9" w:type="dxa"/>
          <w:trHeight w:val="6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A5CA52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115.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4F95BD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Możliwość pracy pompy w środowisku MRI - w dedykowanej stacji będącej na wyposażeniu Zamawiającego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30475B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2E43C6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27B8CCDC" w14:textId="77777777" w:rsidTr="006E4C6D">
        <w:trPr>
          <w:gridAfter w:val="1"/>
          <w:wAfter w:w="9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B90E8D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lastRenderedPageBreak/>
              <w:t>116.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6FF7E4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Zużycie energii - pobór mocy przez jedną pompę maksymalnie 8VA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858FEF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EFC72D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2C3A1037" w14:textId="77777777" w:rsidTr="006E4C6D">
        <w:trPr>
          <w:gridAfter w:val="1"/>
          <w:wAfter w:w="9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97E0A5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117.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921A25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b/>
                <w:bCs/>
                <w:kern w:val="0"/>
                <w:lang w:eastAsia="pl-PL"/>
                <w14:ligatures w14:val="none"/>
              </w:rPr>
              <w:t>Stacja dokująca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01CF30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7644CC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04E91A9F" w14:textId="77777777" w:rsidTr="006E4C6D">
        <w:trPr>
          <w:gridAfter w:val="1"/>
          <w:wAfter w:w="9" w:type="dxa"/>
          <w:trHeight w:val="12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8CDA1B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118.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82CA1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 xml:space="preserve">Stacja dokująca na 8 pomp infuzyjnych  która umożliwia mocowanie na stojakach infuzyjnych i pionowych rurach, np. systemach podwieszanych, jak również do poziomych naściennych systemów prowadnic zgodnie z EN 1789 bez konieczności stosowania dodatkowych adapterów lub akcesoriów montażowych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F4E8C4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27D98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0E83DF00" w14:textId="77777777" w:rsidTr="006E4C6D">
        <w:trPr>
          <w:gridAfter w:val="1"/>
          <w:wAfter w:w="9" w:type="dxa"/>
          <w:trHeight w:val="6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AEF689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119.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34EF7D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 xml:space="preserve">Pokrywa stacji  wyposażona w dodatkowy system alarmów wizualnych i akustycznych pozwalających łatwo zidentyfikować stanowisko gdzie jest konieczna interwencja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D462DA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E13A3C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226921F5" w14:textId="77777777" w:rsidTr="006E4C6D">
        <w:trPr>
          <w:gridAfter w:val="1"/>
          <w:wAfter w:w="9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0EB640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120.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729861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 xml:space="preserve">Wbudowany dodatkowy akumulator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4CA712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B20B52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4CF4E5E6" w14:textId="77777777" w:rsidTr="006E4C6D">
        <w:trPr>
          <w:gridAfter w:val="1"/>
          <w:wAfter w:w="9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486D53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121.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6E145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 xml:space="preserve">System szybkiego mocowania pomp do stacji dokującej bez przerywania przepływu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4CDEEC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10C8D2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0B6B30E5" w14:textId="77777777" w:rsidTr="006E4C6D">
        <w:trPr>
          <w:gridAfter w:val="1"/>
          <w:wAfter w:w="9" w:type="dxa"/>
          <w:trHeight w:val="6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247893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122.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329F4F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 xml:space="preserve">Możliwość dowolnej konfiguracji  min 4 pomp strzykawkowych i objętościowych w stacji dokującej przy każdym stanowisku pacjenta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164F7F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F4A502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08026FFE" w14:textId="77777777" w:rsidTr="006E4C6D">
        <w:trPr>
          <w:gridAfter w:val="1"/>
          <w:wAfter w:w="9" w:type="dxa"/>
          <w:trHeight w:val="6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3F7BB6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123.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9C9A2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 xml:space="preserve">Mocowanie stacji dokującej do rury pionowej lub poziomej bez dodatkowego oprzyrządowania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3947DC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868E01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3DB3A89A" w14:textId="77777777" w:rsidTr="006E4C6D">
        <w:trPr>
          <w:gridAfter w:val="1"/>
          <w:wAfter w:w="9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8F1C84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124.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5EB76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 xml:space="preserve">Oprócz mocowania uchwyt do przenoszenia modułu 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670335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F2CD1D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53047157" w14:textId="77777777" w:rsidTr="006E4C6D">
        <w:trPr>
          <w:gridAfter w:val="1"/>
          <w:wAfter w:w="9" w:type="dxa"/>
          <w:trHeight w:val="6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57F855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125.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EAD4C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 xml:space="preserve">Możliwość rozbudowy stacji dokującej i przystosowanie do maximum 24 pomp na stanowisko. 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AAFCF9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B7B76B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7435AF80" w14:textId="77777777" w:rsidTr="006E4C6D">
        <w:trPr>
          <w:gridAfter w:val="1"/>
          <w:wAfter w:w="9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7CFEFA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126.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4EBE00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 xml:space="preserve">Możliwość współpracy z czytnikiem  kodów paskowych . 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DBBF2B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41C52B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263F86CA" w14:textId="77777777" w:rsidTr="006E4C6D">
        <w:trPr>
          <w:gridAfter w:val="1"/>
          <w:wAfter w:w="9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9ABA22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127.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E39547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Możliwość współpracy z systemem do kontrolowanej insulinoterapii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E27FFD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54D36B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 </w:t>
            </w:r>
          </w:p>
        </w:tc>
      </w:tr>
      <w:tr w:rsidR="006E4C6D" w:rsidRPr="000B2731" w14:paraId="13FCBCEE" w14:textId="77777777" w:rsidTr="006E4C6D">
        <w:trPr>
          <w:gridAfter w:val="1"/>
          <w:wAfter w:w="9" w:type="dxa"/>
          <w:trHeight w:val="6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22C1D5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128.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2E909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Wbudowany w 1 szt. stacji interfejs do komunikacji z komputerem za pomocą Ethernetu - złącze RJ45. Bez konieczności stosowania dodatkowych kabli np.RS232.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62E466" w14:textId="77777777" w:rsidR="006E4C6D" w:rsidRPr="000B2731" w:rsidRDefault="006E4C6D" w:rsidP="00A03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E0E6A3" w14:textId="77777777" w:rsidR="006E4C6D" w:rsidRPr="000B2731" w:rsidRDefault="006E4C6D" w:rsidP="00A03E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</w:pPr>
            <w:r w:rsidRPr="000B2731">
              <w:rPr>
                <w:rFonts w:ascii="Arial" w:eastAsia="Times New Roman" w:hAnsi="Arial" w:cs="Arial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</w:tr>
    </w:tbl>
    <w:p w14:paraId="5FEE403C" w14:textId="77777777" w:rsidR="00EE0AAF" w:rsidRDefault="00EE0AAF" w:rsidP="006E4C6D">
      <w:pPr>
        <w:spacing w:line="360" w:lineRule="auto"/>
        <w:rPr>
          <w:rFonts w:ascii="Century Gothic" w:hAnsi="Century Gothic"/>
          <w:sz w:val="16"/>
          <w:szCs w:val="16"/>
        </w:rPr>
      </w:pPr>
    </w:p>
    <w:tbl>
      <w:tblPr>
        <w:tblW w:w="85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58"/>
        <w:gridCol w:w="4122"/>
        <w:gridCol w:w="1168"/>
        <w:gridCol w:w="2252"/>
      </w:tblGrid>
      <w:tr w:rsidR="00A50842" w:rsidRPr="00606E7C" w14:paraId="120748EF" w14:textId="77777777" w:rsidTr="00A03ECD">
        <w:trPr>
          <w:trHeight w:val="285"/>
          <w:jc w:val="center"/>
        </w:trPr>
        <w:tc>
          <w:tcPr>
            <w:tcW w:w="85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28B389A" w14:textId="77777777" w:rsidR="00A50842" w:rsidRPr="00D67173" w:rsidRDefault="00A50842" w:rsidP="00FE2E23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D67173">
              <w:rPr>
                <w:rFonts w:ascii="Arial" w:hAnsi="Arial" w:cs="Arial"/>
                <w:b/>
              </w:rPr>
              <w:t>WYMAGANIA DODATKOWE</w:t>
            </w:r>
          </w:p>
        </w:tc>
      </w:tr>
      <w:tr w:rsidR="00A50842" w:rsidRPr="00A03ECD" w14:paraId="3DC1E5E6" w14:textId="77777777" w:rsidTr="00A03ECD">
        <w:trPr>
          <w:trHeight w:val="285"/>
          <w:jc w:val="center"/>
        </w:trPr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5BC43" w14:textId="77777777" w:rsidR="00A50842" w:rsidRPr="00A03ECD" w:rsidRDefault="00A50842" w:rsidP="00A03ECD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Cs/>
              </w:rPr>
            </w:pPr>
          </w:p>
        </w:tc>
        <w:tc>
          <w:tcPr>
            <w:tcW w:w="4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41C18" w14:textId="4BEB68F4" w:rsidR="00A50842" w:rsidRPr="00A03ECD" w:rsidRDefault="00A50842" w:rsidP="00A03E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eastAsia="zh-CN"/>
              </w:rPr>
            </w:pPr>
            <w:r w:rsidRPr="00A03ECD">
              <w:rPr>
                <w:rFonts w:ascii="Arial" w:hAnsi="Arial" w:cs="Arial"/>
                <w:lang w:eastAsia="zh-CN"/>
              </w:rPr>
              <w:t xml:space="preserve">Szkolenie z obsługi sprzętu dla lekarzy i pielęgniarek w siedzibie Zamawiającego w terminie uzgodnionym z Zamawiającym po uruchomieniu przedmiotu zamówienia przez okres 2 dni roboczych trwające po 8 godzin dziennie, przed podpisaniem protokołu odbioru końcowego. 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6C90A" w14:textId="77777777" w:rsidR="00A50842" w:rsidRPr="00A03ECD" w:rsidRDefault="00A50842" w:rsidP="00A03ECD">
            <w:pPr>
              <w:spacing w:after="0" w:line="240" w:lineRule="auto"/>
              <w:jc w:val="center"/>
              <w:rPr>
                <w:rFonts w:ascii="Arial" w:hAnsi="Arial" w:cs="Arial"/>
                <w:lang w:eastAsia="zh-CN"/>
              </w:rPr>
            </w:pPr>
            <w:r w:rsidRPr="00A03ECD">
              <w:rPr>
                <w:rFonts w:ascii="Arial" w:hAnsi="Arial" w:cs="Arial"/>
                <w:lang w:eastAsia="zh-CN"/>
              </w:rPr>
              <w:t>Tak</w:t>
            </w:r>
          </w:p>
        </w:tc>
        <w:tc>
          <w:tcPr>
            <w:tcW w:w="23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B7C71" w14:textId="77777777" w:rsidR="00A50842" w:rsidRPr="00A03ECD" w:rsidRDefault="00A50842" w:rsidP="00A03ECD">
            <w:pPr>
              <w:spacing w:after="0" w:line="240" w:lineRule="auto"/>
              <w:rPr>
                <w:rFonts w:ascii="Arial" w:hAnsi="Arial" w:cs="Arial"/>
              </w:rPr>
            </w:pPr>
            <w:r w:rsidRPr="00A03ECD">
              <w:rPr>
                <w:rFonts w:ascii="Arial" w:hAnsi="Arial" w:cs="Arial"/>
              </w:rPr>
              <w:t> </w:t>
            </w:r>
          </w:p>
        </w:tc>
      </w:tr>
      <w:tr w:rsidR="00A50842" w:rsidRPr="00A03ECD" w14:paraId="2BCDAFB8" w14:textId="77777777" w:rsidTr="00A03ECD">
        <w:trPr>
          <w:trHeight w:val="285"/>
          <w:jc w:val="center"/>
        </w:trPr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D8324" w14:textId="77777777" w:rsidR="00A50842" w:rsidRPr="00A03ECD" w:rsidRDefault="00A50842" w:rsidP="00A03ECD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Cs/>
              </w:rPr>
            </w:pPr>
          </w:p>
        </w:tc>
        <w:tc>
          <w:tcPr>
            <w:tcW w:w="4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CED11" w14:textId="77777777" w:rsidR="00A50842" w:rsidRPr="00A03ECD" w:rsidRDefault="00A50842" w:rsidP="00A03ECD">
            <w:pPr>
              <w:spacing w:after="0" w:line="240" w:lineRule="auto"/>
              <w:rPr>
                <w:rFonts w:ascii="Arial" w:hAnsi="Arial" w:cs="Arial"/>
              </w:rPr>
            </w:pPr>
            <w:r w:rsidRPr="00A03ECD">
              <w:rPr>
                <w:rFonts w:ascii="Arial" w:hAnsi="Arial" w:cs="Arial"/>
                <w:lang w:eastAsia="zh-CN"/>
              </w:rPr>
              <w:t>Wykonawca sporządzi protokół z przeprowadzonych szkoleń bezpośrednio po ich przeprowadzeniu.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FA216" w14:textId="77777777" w:rsidR="00A50842" w:rsidRPr="00A03ECD" w:rsidRDefault="00A50842" w:rsidP="00A03ECD">
            <w:pPr>
              <w:spacing w:after="0" w:line="240" w:lineRule="auto"/>
              <w:jc w:val="center"/>
              <w:rPr>
                <w:rFonts w:ascii="Arial" w:hAnsi="Arial" w:cs="Arial"/>
                <w:lang w:eastAsia="zh-CN"/>
              </w:rPr>
            </w:pPr>
            <w:r w:rsidRPr="00A03ECD">
              <w:rPr>
                <w:rFonts w:ascii="Arial" w:hAnsi="Arial" w:cs="Arial"/>
                <w:lang w:eastAsia="zh-CN"/>
              </w:rPr>
              <w:t>Tak</w:t>
            </w:r>
          </w:p>
        </w:tc>
        <w:tc>
          <w:tcPr>
            <w:tcW w:w="23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9D1AD" w14:textId="77777777" w:rsidR="00A50842" w:rsidRPr="00A03ECD" w:rsidRDefault="00A50842" w:rsidP="00A03ECD">
            <w:pPr>
              <w:spacing w:after="0" w:line="240" w:lineRule="auto"/>
              <w:rPr>
                <w:rFonts w:ascii="Arial" w:hAnsi="Arial" w:cs="Arial"/>
              </w:rPr>
            </w:pPr>
            <w:r w:rsidRPr="00A03ECD">
              <w:rPr>
                <w:rFonts w:ascii="Arial" w:hAnsi="Arial" w:cs="Arial"/>
              </w:rPr>
              <w:t> </w:t>
            </w:r>
          </w:p>
        </w:tc>
      </w:tr>
      <w:tr w:rsidR="00A50842" w:rsidRPr="00A03ECD" w14:paraId="340CCC3F" w14:textId="77777777" w:rsidTr="00A03ECD">
        <w:trPr>
          <w:trHeight w:val="285"/>
          <w:jc w:val="center"/>
        </w:trPr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ADF78" w14:textId="77777777" w:rsidR="00A50842" w:rsidRPr="00A03ECD" w:rsidRDefault="00A50842" w:rsidP="00A03ECD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Cs/>
              </w:rPr>
            </w:pPr>
          </w:p>
        </w:tc>
        <w:tc>
          <w:tcPr>
            <w:tcW w:w="4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BA5DB" w14:textId="77777777" w:rsidR="00A50842" w:rsidRPr="00A03ECD" w:rsidRDefault="00A50842" w:rsidP="00A03E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eastAsia="zh-CN"/>
              </w:rPr>
            </w:pPr>
            <w:r w:rsidRPr="00A03ECD">
              <w:rPr>
                <w:rFonts w:ascii="Arial" w:hAnsi="Arial" w:cs="Arial"/>
                <w:lang w:eastAsia="zh-CN"/>
              </w:rPr>
              <w:t>Wykonawca powinien zapewnić co najmniej 36 miesięczną gwarancję prawidłowego działania oferowanego urządzenia oraz wszystkich elementów peryferyjnych, wymagane opłaty licencyjne oraz serwis (pełna gwarancja) oraz przeglądy okresowe – kryterium punktowane.</w:t>
            </w:r>
          </w:p>
          <w:p w14:paraId="10D6A34B" w14:textId="5863BCC4" w:rsidR="00A50842" w:rsidRPr="00A03ECD" w:rsidRDefault="00A50842" w:rsidP="00A03E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eastAsia="zh-CN"/>
              </w:rPr>
            </w:pPr>
            <w:r w:rsidRPr="00A03ECD">
              <w:rPr>
                <w:rFonts w:ascii="Arial" w:hAnsi="Arial" w:cs="Arial"/>
                <w:lang w:eastAsia="zh-CN"/>
              </w:rPr>
              <w:t>Gwarancja min. 36 miesiące na urządzenie od daty podpisania przez  strony bezusterkowego protokołu odbioru</w:t>
            </w:r>
            <w:r w:rsidRPr="00A03ECD">
              <w:rPr>
                <w:rFonts w:ascii="Arial" w:hAnsi="Arial" w:cs="Arial"/>
                <w:lang w:eastAsia="zh-CN"/>
              </w:rPr>
              <w:br/>
              <w:t>36 miesięcy – 0 pkt</w:t>
            </w:r>
            <w:r w:rsidRPr="00A03ECD">
              <w:rPr>
                <w:rFonts w:ascii="Arial" w:hAnsi="Arial" w:cs="Arial"/>
                <w:lang w:eastAsia="zh-CN"/>
              </w:rPr>
              <w:br/>
              <w:t xml:space="preserve">42 miesięcy – </w:t>
            </w:r>
            <w:r w:rsidR="00AD4DD9" w:rsidRPr="00A03ECD">
              <w:rPr>
                <w:rFonts w:ascii="Arial" w:hAnsi="Arial" w:cs="Arial"/>
                <w:lang w:eastAsia="zh-CN"/>
              </w:rPr>
              <w:t>7</w:t>
            </w:r>
            <w:r w:rsidRPr="00A03ECD">
              <w:rPr>
                <w:rFonts w:ascii="Arial" w:hAnsi="Arial" w:cs="Arial"/>
                <w:lang w:eastAsia="zh-CN"/>
              </w:rPr>
              <w:t xml:space="preserve"> pkt</w:t>
            </w:r>
            <w:r w:rsidRPr="00A03ECD">
              <w:rPr>
                <w:rFonts w:ascii="Arial" w:hAnsi="Arial" w:cs="Arial"/>
                <w:lang w:eastAsia="zh-CN"/>
              </w:rPr>
              <w:br/>
              <w:t>48 miesięcy – 1</w:t>
            </w:r>
            <w:r w:rsidR="00AD4DD9" w:rsidRPr="00A03ECD">
              <w:rPr>
                <w:rFonts w:ascii="Arial" w:hAnsi="Arial" w:cs="Arial"/>
                <w:lang w:eastAsia="zh-CN"/>
              </w:rPr>
              <w:t>5</w:t>
            </w:r>
            <w:r w:rsidRPr="00A03ECD">
              <w:rPr>
                <w:rFonts w:ascii="Arial" w:hAnsi="Arial" w:cs="Arial"/>
                <w:lang w:eastAsia="zh-CN"/>
              </w:rPr>
              <w:t xml:space="preserve"> pkt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33AD5" w14:textId="77777777" w:rsidR="00A50842" w:rsidRPr="00A03ECD" w:rsidRDefault="00A50842" w:rsidP="00A03ECD">
            <w:pPr>
              <w:spacing w:after="0" w:line="240" w:lineRule="auto"/>
              <w:jc w:val="center"/>
              <w:rPr>
                <w:rFonts w:ascii="Arial" w:hAnsi="Arial" w:cs="Arial"/>
                <w:lang w:eastAsia="zh-CN"/>
              </w:rPr>
            </w:pPr>
            <w:r w:rsidRPr="00A03ECD">
              <w:rPr>
                <w:rFonts w:ascii="Arial" w:hAnsi="Arial" w:cs="Arial"/>
                <w:lang w:eastAsia="zh-CN"/>
              </w:rPr>
              <w:t>Tak/Podać</w:t>
            </w:r>
          </w:p>
        </w:tc>
        <w:tc>
          <w:tcPr>
            <w:tcW w:w="23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4B4E6" w14:textId="77777777" w:rsidR="00A50842" w:rsidRPr="00A03ECD" w:rsidRDefault="00A50842" w:rsidP="00A03ECD">
            <w:pPr>
              <w:spacing w:after="0" w:line="240" w:lineRule="auto"/>
              <w:rPr>
                <w:rFonts w:ascii="Arial" w:hAnsi="Arial" w:cs="Arial"/>
              </w:rPr>
            </w:pPr>
            <w:r w:rsidRPr="00A03ECD">
              <w:rPr>
                <w:rFonts w:ascii="Arial" w:hAnsi="Arial" w:cs="Arial"/>
              </w:rPr>
              <w:t> </w:t>
            </w:r>
          </w:p>
        </w:tc>
      </w:tr>
      <w:tr w:rsidR="00A50842" w:rsidRPr="00A03ECD" w14:paraId="13D1C5FA" w14:textId="77777777" w:rsidTr="00A03ECD">
        <w:trPr>
          <w:trHeight w:val="285"/>
          <w:jc w:val="center"/>
        </w:trPr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46DEB" w14:textId="77777777" w:rsidR="00A50842" w:rsidRPr="00A03ECD" w:rsidRDefault="00A50842" w:rsidP="00A03ECD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Cs/>
              </w:rPr>
            </w:pPr>
          </w:p>
        </w:tc>
        <w:tc>
          <w:tcPr>
            <w:tcW w:w="4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9B2D4" w14:textId="77777777" w:rsidR="00A50842" w:rsidRPr="00A03ECD" w:rsidRDefault="00A50842" w:rsidP="00A03E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eastAsia="zh-CN"/>
              </w:rPr>
            </w:pPr>
            <w:r w:rsidRPr="00A03ECD">
              <w:rPr>
                <w:rFonts w:ascii="Arial" w:hAnsi="Arial" w:cs="Arial"/>
                <w:lang w:eastAsia="zh-CN"/>
              </w:rPr>
              <w:t>Wszystkie licencje potrzebne do prawidłowego działania urządzenia Wykonawca przekaże Zamawiającemu. Licencje muszą być bezterminowe.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E3C6A" w14:textId="77777777" w:rsidR="00A50842" w:rsidRPr="00A03ECD" w:rsidRDefault="00A50842" w:rsidP="00A03ECD">
            <w:pPr>
              <w:spacing w:after="0" w:line="240" w:lineRule="auto"/>
              <w:jc w:val="center"/>
              <w:rPr>
                <w:rFonts w:ascii="Arial" w:hAnsi="Arial" w:cs="Arial"/>
                <w:lang w:eastAsia="zh-CN"/>
              </w:rPr>
            </w:pPr>
            <w:r w:rsidRPr="00A03ECD">
              <w:rPr>
                <w:rFonts w:ascii="Arial" w:hAnsi="Arial" w:cs="Arial"/>
                <w:lang w:eastAsia="zh-CN"/>
              </w:rPr>
              <w:t> Tak</w:t>
            </w:r>
          </w:p>
        </w:tc>
        <w:tc>
          <w:tcPr>
            <w:tcW w:w="23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0A0B2" w14:textId="77777777" w:rsidR="00A50842" w:rsidRPr="00A03ECD" w:rsidRDefault="00A50842" w:rsidP="00A03ECD">
            <w:pPr>
              <w:spacing w:after="0" w:line="240" w:lineRule="auto"/>
              <w:rPr>
                <w:rFonts w:ascii="Arial" w:hAnsi="Arial" w:cs="Arial"/>
              </w:rPr>
            </w:pPr>
            <w:r w:rsidRPr="00A03ECD">
              <w:rPr>
                <w:rFonts w:ascii="Arial" w:hAnsi="Arial" w:cs="Arial"/>
              </w:rPr>
              <w:t> </w:t>
            </w:r>
          </w:p>
        </w:tc>
      </w:tr>
      <w:tr w:rsidR="00A50842" w:rsidRPr="00A03ECD" w14:paraId="445B4649" w14:textId="77777777" w:rsidTr="00A03ECD">
        <w:trPr>
          <w:trHeight w:val="285"/>
          <w:jc w:val="center"/>
        </w:trPr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4BE4A" w14:textId="77777777" w:rsidR="00A50842" w:rsidRPr="00A03ECD" w:rsidRDefault="00A50842" w:rsidP="00A03ECD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Cs/>
              </w:rPr>
            </w:pPr>
          </w:p>
        </w:tc>
        <w:tc>
          <w:tcPr>
            <w:tcW w:w="4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51F1B" w14:textId="77777777" w:rsidR="00A50842" w:rsidRPr="00A03ECD" w:rsidRDefault="00A50842" w:rsidP="00A03E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eastAsia="zh-CN"/>
              </w:rPr>
            </w:pPr>
            <w:r w:rsidRPr="00A03ECD">
              <w:rPr>
                <w:rFonts w:ascii="Arial" w:hAnsi="Arial" w:cs="Arial"/>
                <w:lang w:eastAsia="zh-CN"/>
              </w:rPr>
              <w:t xml:space="preserve">Okres zagwarantowania dostępności i możliwości zakupu przez zamawiającego w serwisie Wykonawcy części zamiennych, peryferyjnych oraz wyposażenia eksploatacyjnego powinien wynosić minimum 10 lat od daty przekazania urządzenia do eksploatacji, z wyjątkiem sprzętu komputerowego, dla którego ten okres powinien wynosić minimum 5 lat.  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74353" w14:textId="77777777" w:rsidR="00A50842" w:rsidRPr="00A03ECD" w:rsidRDefault="00A50842" w:rsidP="00A03ECD">
            <w:pPr>
              <w:spacing w:after="0" w:line="240" w:lineRule="auto"/>
              <w:jc w:val="center"/>
              <w:rPr>
                <w:rFonts w:ascii="Arial" w:hAnsi="Arial" w:cs="Arial"/>
                <w:lang w:eastAsia="zh-CN"/>
              </w:rPr>
            </w:pPr>
            <w:r w:rsidRPr="00A03ECD">
              <w:rPr>
                <w:rFonts w:ascii="Arial" w:hAnsi="Arial" w:cs="Arial"/>
                <w:lang w:eastAsia="zh-CN"/>
              </w:rPr>
              <w:t>Tak</w:t>
            </w:r>
          </w:p>
        </w:tc>
        <w:tc>
          <w:tcPr>
            <w:tcW w:w="23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E8BF0" w14:textId="77777777" w:rsidR="00A50842" w:rsidRPr="00A03ECD" w:rsidRDefault="00A50842" w:rsidP="00A03ECD">
            <w:pPr>
              <w:spacing w:after="0" w:line="240" w:lineRule="auto"/>
              <w:rPr>
                <w:rFonts w:ascii="Arial" w:hAnsi="Arial" w:cs="Arial"/>
              </w:rPr>
            </w:pPr>
            <w:r w:rsidRPr="00A03ECD">
              <w:rPr>
                <w:rFonts w:ascii="Arial" w:hAnsi="Arial" w:cs="Arial"/>
              </w:rPr>
              <w:t> </w:t>
            </w:r>
          </w:p>
        </w:tc>
      </w:tr>
      <w:tr w:rsidR="00A50842" w:rsidRPr="00A03ECD" w14:paraId="0AC49F8B" w14:textId="77777777" w:rsidTr="00A03ECD">
        <w:trPr>
          <w:trHeight w:val="285"/>
          <w:jc w:val="center"/>
        </w:trPr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43F06" w14:textId="77777777" w:rsidR="00A50842" w:rsidRPr="00A03ECD" w:rsidRDefault="00A50842" w:rsidP="00A03ECD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Cs/>
              </w:rPr>
            </w:pPr>
          </w:p>
        </w:tc>
        <w:tc>
          <w:tcPr>
            <w:tcW w:w="4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2C795" w14:textId="77777777" w:rsidR="00A50842" w:rsidRPr="00A03ECD" w:rsidRDefault="00A50842" w:rsidP="00A03E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highlight w:val="yellow"/>
                <w:lang w:eastAsia="zh-CN"/>
              </w:rPr>
            </w:pPr>
            <w:r w:rsidRPr="00A03ECD">
              <w:rPr>
                <w:rFonts w:ascii="Arial" w:hAnsi="Arial" w:cs="Arial"/>
                <w:lang w:eastAsia="zh-CN"/>
              </w:rPr>
              <w:t>Czas reakcji serwisu w okresie gwarancji od chwili zgłoszenia awarii czyli pojawienie się pracownika serwisu w miejscu awarii lub diagnostyka zdalna w dni robocze max 24 godziny. Czas skutecznej naprawy do 5 dni roboczych.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F8974" w14:textId="77777777" w:rsidR="00A50842" w:rsidRPr="00A03ECD" w:rsidRDefault="00A50842" w:rsidP="00A03ECD">
            <w:pPr>
              <w:spacing w:after="0" w:line="240" w:lineRule="auto"/>
              <w:jc w:val="center"/>
              <w:rPr>
                <w:rFonts w:ascii="Arial" w:hAnsi="Arial" w:cs="Arial"/>
                <w:lang w:eastAsia="zh-CN"/>
              </w:rPr>
            </w:pPr>
            <w:r w:rsidRPr="00A03ECD">
              <w:rPr>
                <w:rFonts w:ascii="Arial" w:hAnsi="Arial" w:cs="Arial"/>
                <w:lang w:eastAsia="zh-CN"/>
              </w:rPr>
              <w:t>Tak</w:t>
            </w:r>
          </w:p>
        </w:tc>
        <w:tc>
          <w:tcPr>
            <w:tcW w:w="23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8F750" w14:textId="77777777" w:rsidR="00A50842" w:rsidRPr="00A03ECD" w:rsidRDefault="00A50842" w:rsidP="00A03ECD">
            <w:pPr>
              <w:spacing w:after="0" w:line="240" w:lineRule="auto"/>
              <w:rPr>
                <w:rFonts w:ascii="Arial" w:hAnsi="Arial" w:cs="Arial"/>
              </w:rPr>
            </w:pPr>
            <w:r w:rsidRPr="00A03ECD">
              <w:rPr>
                <w:rFonts w:ascii="Arial" w:hAnsi="Arial" w:cs="Arial"/>
              </w:rPr>
              <w:t> </w:t>
            </w:r>
          </w:p>
        </w:tc>
      </w:tr>
      <w:tr w:rsidR="00A50842" w:rsidRPr="00A03ECD" w14:paraId="01D3145B" w14:textId="77777777" w:rsidTr="00A03ECD">
        <w:trPr>
          <w:trHeight w:val="285"/>
          <w:jc w:val="center"/>
        </w:trPr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94521" w14:textId="77777777" w:rsidR="00A50842" w:rsidRPr="00A03ECD" w:rsidRDefault="00A50842" w:rsidP="00A03ECD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Cs/>
              </w:rPr>
            </w:pPr>
          </w:p>
        </w:tc>
        <w:tc>
          <w:tcPr>
            <w:tcW w:w="4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DCE38" w14:textId="20971EAB" w:rsidR="00A50842" w:rsidRPr="00A03ECD" w:rsidRDefault="00A50842" w:rsidP="00A03E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eastAsia="zh-CN"/>
              </w:rPr>
            </w:pPr>
            <w:r w:rsidRPr="00A03ECD">
              <w:rPr>
                <w:rFonts w:ascii="Arial" w:hAnsi="Arial" w:cs="Arial"/>
                <w:lang w:eastAsia="zh-CN"/>
              </w:rPr>
              <w:t>Czas skutecznej naprawy w okresie gwarancyjnym wymagającej importu części spoza Polski – maksimum 14 dni roboczych.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CFBE7" w14:textId="77777777" w:rsidR="00A50842" w:rsidRPr="00A03ECD" w:rsidRDefault="00A50842" w:rsidP="00A03ECD">
            <w:pPr>
              <w:spacing w:after="0" w:line="240" w:lineRule="auto"/>
              <w:jc w:val="center"/>
              <w:rPr>
                <w:rFonts w:ascii="Arial" w:hAnsi="Arial" w:cs="Arial"/>
                <w:lang w:eastAsia="zh-CN"/>
              </w:rPr>
            </w:pPr>
            <w:r w:rsidRPr="00A03ECD">
              <w:rPr>
                <w:rFonts w:ascii="Arial" w:hAnsi="Arial" w:cs="Arial"/>
                <w:lang w:eastAsia="zh-CN"/>
              </w:rPr>
              <w:t>Tak</w:t>
            </w:r>
          </w:p>
        </w:tc>
        <w:tc>
          <w:tcPr>
            <w:tcW w:w="23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8CAA7" w14:textId="77777777" w:rsidR="00A50842" w:rsidRPr="00A03ECD" w:rsidRDefault="00A50842" w:rsidP="00A03ECD">
            <w:pPr>
              <w:spacing w:after="0" w:line="240" w:lineRule="auto"/>
              <w:rPr>
                <w:rFonts w:ascii="Arial" w:hAnsi="Arial" w:cs="Arial"/>
              </w:rPr>
            </w:pPr>
            <w:r w:rsidRPr="00A03ECD">
              <w:rPr>
                <w:rFonts w:ascii="Arial" w:hAnsi="Arial" w:cs="Arial"/>
              </w:rPr>
              <w:t> </w:t>
            </w:r>
          </w:p>
        </w:tc>
      </w:tr>
      <w:tr w:rsidR="00A50842" w:rsidRPr="00A03ECD" w14:paraId="6F9DF61E" w14:textId="77777777" w:rsidTr="00A03ECD">
        <w:trPr>
          <w:trHeight w:val="285"/>
          <w:jc w:val="center"/>
        </w:trPr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09691" w14:textId="77777777" w:rsidR="00A50842" w:rsidRPr="00A03ECD" w:rsidRDefault="00A50842" w:rsidP="00A03ECD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Cs/>
              </w:rPr>
            </w:pPr>
          </w:p>
        </w:tc>
        <w:tc>
          <w:tcPr>
            <w:tcW w:w="4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CF24D" w14:textId="77777777" w:rsidR="00A50842" w:rsidRPr="00A03ECD" w:rsidRDefault="00A50842" w:rsidP="00A03ECD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A03ECD">
              <w:rPr>
                <w:rFonts w:ascii="Arial" w:hAnsi="Arial" w:cs="Arial"/>
                <w:color w:val="000000"/>
              </w:rPr>
              <w:t>- W przypadku naprawy trwającej dłużej niż 5 dni roboczych Wykonawca zapewni sprzęt zastępczy o parametrach niegorszych niż oferowany.</w:t>
            </w:r>
          </w:p>
          <w:p w14:paraId="64C8323C" w14:textId="77777777" w:rsidR="00A50842" w:rsidRPr="00A03ECD" w:rsidRDefault="00A50842" w:rsidP="00A03E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eastAsia="zh-CN"/>
              </w:rPr>
            </w:pPr>
            <w:r w:rsidRPr="00A03ECD">
              <w:rPr>
                <w:rFonts w:ascii="Arial" w:hAnsi="Arial" w:cs="Arial"/>
                <w:color w:val="000000"/>
              </w:rPr>
              <w:t>- W przypadku naprawy trwającej dłużej niż 14 dni roboczych (import części spoza Polski) Wykonawca zapewni sprzęt zastępczy o parametrach niegorszych niż oferowany.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C25D3" w14:textId="77777777" w:rsidR="00A50842" w:rsidRPr="00A03ECD" w:rsidRDefault="00A50842" w:rsidP="00A03ECD">
            <w:pPr>
              <w:spacing w:after="0" w:line="240" w:lineRule="auto"/>
              <w:jc w:val="center"/>
              <w:rPr>
                <w:rFonts w:ascii="Arial" w:hAnsi="Arial" w:cs="Arial"/>
                <w:lang w:eastAsia="zh-CN"/>
              </w:rPr>
            </w:pPr>
            <w:r w:rsidRPr="00A03ECD">
              <w:rPr>
                <w:rFonts w:ascii="Arial" w:hAnsi="Arial" w:cs="Arial"/>
                <w:lang w:eastAsia="zh-CN"/>
              </w:rPr>
              <w:t>Tak</w:t>
            </w:r>
          </w:p>
        </w:tc>
        <w:tc>
          <w:tcPr>
            <w:tcW w:w="23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3FD6B" w14:textId="77777777" w:rsidR="00A50842" w:rsidRPr="00A03ECD" w:rsidRDefault="00A50842" w:rsidP="00A03ECD">
            <w:pPr>
              <w:spacing w:after="0" w:line="240" w:lineRule="auto"/>
              <w:rPr>
                <w:rFonts w:ascii="Arial" w:hAnsi="Arial" w:cs="Arial"/>
              </w:rPr>
            </w:pPr>
            <w:r w:rsidRPr="00A03ECD">
              <w:rPr>
                <w:rFonts w:ascii="Arial" w:hAnsi="Arial" w:cs="Arial"/>
              </w:rPr>
              <w:t> </w:t>
            </w:r>
          </w:p>
        </w:tc>
      </w:tr>
      <w:tr w:rsidR="00A50842" w:rsidRPr="00A03ECD" w14:paraId="5BC44930" w14:textId="77777777" w:rsidTr="00A03ECD">
        <w:trPr>
          <w:trHeight w:val="285"/>
          <w:jc w:val="center"/>
        </w:trPr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7CDAB" w14:textId="77777777" w:rsidR="00A50842" w:rsidRPr="00A03ECD" w:rsidRDefault="00A50842" w:rsidP="00A03ECD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Cs/>
              </w:rPr>
            </w:pPr>
          </w:p>
        </w:tc>
        <w:tc>
          <w:tcPr>
            <w:tcW w:w="4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9DAD5" w14:textId="77777777" w:rsidR="00A50842" w:rsidRPr="00A03ECD" w:rsidRDefault="00A50842" w:rsidP="00A03E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eastAsia="zh-CN"/>
              </w:rPr>
            </w:pPr>
            <w:r w:rsidRPr="00A03ECD">
              <w:rPr>
                <w:rFonts w:ascii="Arial" w:hAnsi="Arial" w:cs="Arial"/>
                <w:lang w:eastAsia="zh-CN"/>
              </w:rPr>
              <w:t xml:space="preserve">W okresie gwarancji Wykonawca zobowiązany jest do wykonywania  przeglądów zgodnie z zaleceniami producenta oraz wykonywania </w:t>
            </w:r>
            <w:r w:rsidRPr="00A03ECD">
              <w:rPr>
                <w:rFonts w:ascii="Arial" w:hAnsi="Arial" w:cs="Arial"/>
                <w:lang w:eastAsia="zh-CN"/>
              </w:rPr>
              <w:lastRenderedPageBreak/>
              <w:t>obowiązkowych testów specjalistycznych. Koszty przeglądów wliczone w cenę oferty.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D02AE" w14:textId="77777777" w:rsidR="00A50842" w:rsidRPr="00A03ECD" w:rsidRDefault="00A50842" w:rsidP="00A03ECD">
            <w:pPr>
              <w:spacing w:after="0" w:line="240" w:lineRule="auto"/>
              <w:jc w:val="center"/>
              <w:rPr>
                <w:rFonts w:ascii="Arial" w:hAnsi="Arial" w:cs="Arial"/>
                <w:lang w:eastAsia="zh-CN"/>
              </w:rPr>
            </w:pPr>
            <w:r w:rsidRPr="00A03ECD">
              <w:rPr>
                <w:rFonts w:ascii="Arial" w:hAnsi="Arial" w:cs="Arial"/>
                <w:lang w:eastAsia="zh-CN"/>
              </w:rPr>
              <w:lastRenderedPageBreak/>
              <w:t>Tak</w:t>
            </w:r>
          </w:p>
        </w:tc>
        <w:tc>
          <w:tcPr>
            <w:tcW w:w="23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CBD3B" w14:textId="77777777" w:rsidR="00A50842" w:rsidRPr="00A03ECD" w:rsidRDefault="00A50842" w:rsidP="00A03ECD">
            <w:pPr>
              <w:spacing w:after="0" w:line="240" w:lineRule="auto"/>
              <w:rPr>
                <w:rFonts w:ascii="Arial" w:hAnsi="Arial" w:cs="Arial"/>
              </w:rPr>
            </w:pPr>
            <w:r w:rsidRPr="00A03ECD">
              <w:rPr>
                <w:rFonts w:ascii="Arial" w:hAnsi="Arial" w:cs="Arial"/>
              </w:rPr>
              <w:t> </w:t>
            </w:r>
          </w:p>
        </w:tc>
      </w:tr>
      <w:tr w:rsidR="00A50842" w:rsidRPr="00A03ECD" w14:paraId="2AEF5924" w14:textId="77777777" w:rsidTr="00A03ECD">
        <w:trPr>
          <w:trHeight w:val="285"/>
          <w:jc w:val="center"/>
        </w:trPr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89E97" w14:textId="77777777" w:rsidR="00A50842" w:rsidRPr="00A03ECD" w:rsidRDefault="00A50842" w:rsidP="00A03ECD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Cs/>
              </w:rPr>
            </w:pPr>
          </w:p>
        </w:tc>
        <w:tc>
          <w:tcPr>
            <w:tcW w:w="4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8CCC3" w14:textId="692E7FFB" w:rsidR="00A50842" w:rsidRPr="00A03ECD" w:rsidRDefault="00A50842" w:rsidP="00A03E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eastAsia="zh-CN"/>
              </w:rPr>
            </w:pPr>
            <w:r w:rsidRPr="00A03ECD">
              <w:rPr>
                <w:rFonts w:ascii="Arial" w:hAnsi="Arial" w:cs="Arial"/>
                <w:lang w:eastAsia="zh-CN"/>
              </w:rPr>
              <w:t xml:space="preserve">Certyfikat ISO 9001 oraz ISO 13485 dla producenta </w:t>
            </w:r>
            <w:r w:rsidR="004E7241" w:rsidRPr="004E7241">
              <w:rPr>
                <w:rFonts w:ascii="Arial" w:hAnsi="Arial" w:cs="Arial"/>
                <w:lang w:eastAsia="zh-CN"/>
              </w:rPr>
              <w:t>(do oferty)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440BD" w14:textId="77777777" w:rsidR="00A50842" w:rsidRPr="00A03ECD" w:rsidRDefault="00A50842" w:rsidP="00A03ECD">
            <w:pPr>
              <w:spacing w:after="0" w:line="240" w:lineRule="auto"/>
              <w:jc w:val="center"/>
              <w:rPr>
                <w:rFonts w:ascii="Arial" w:hAnsi="Arial" w:cs="Arial"/>
                <w:lang w:eastAsia="zh-CN"/>
              </w:rPr>
            </w:pPr>
            <w:r w:rsidRPr="00A03ECD">
              <w:rPr>
                <w:rFonts w:ascii="Arial" w:hAnsi="Arial" w:cs="Arial"/>
                <w:lang w:eastAsia="zh-CN"/>
              </w:rPr>
              <w:t>Tak</w:t>
            </w:r>
          </w:p>
        </w:tc>
        <w:tc>
          <w:tcPr>
            <w:tcW w:w="23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45BB8" w14:textId="77777777" w:rsidR="00A50842" w:rsidRPr="00A03ECD" w:rsidRDefault="00A50842" w:rsidP="00A03ECD">
            <w:pPr>
              <w:spacing w:after="0" w:line="240" w:lineRule="auto"/>
              <w:rPr>
                <w:rFonts w:ascii="Arial" w:hAnsi="Arial" w:cs="Arial"/>
              </w:rPr>
            </w:pPr>
            <w:r w:rsidRPr="00A03ECD">
              <w:rPr>
                <w:rFonts w:ascii="Arial" w:hAnsi="Arial" w:cs="Arial"/>
              </w:rPr>
              <w:t> </w:t>
            </w:r>
          </w:p>
        </w:tc>
      </w:tr>
      <w:tr w:rsidR="00A50842" w:rsidRPr="00A03ECD" w14:paraId="1BB45E18" w14:textId="77777777" w:rsidTr="00A03ECD">
        <w:trPr>
          <w:trHeight w:val="285"/>
          <w:jc w:val="center"/>
        </w:trPr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B95DE" w14:textId="77777777" w:rsidR="00A50842" w:rsidRPr="00A03ECD" w:rsidRDefault="00A50842" w:rsidP="00A03ECD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Cs/>
              </w:rPr>
            </w:pPr>
          </w:p>
        </w:tc>
        <w:tc>
          <w:tcPr>
            <w:tcW w:w="4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12CAD" w14:textId="7C9D4C72" w:rsidR="00A50842" w:rsidRPr="00A03ECD" w:rsidRDefault="00A50842" w:rsidP="00A03E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eastAsia="zh-CN"/>
              </w:rPr>
            </w:pPr>
            <w:r w:rsidRPr="00A03ECD">
              <w:rPr>
                <w:rFonts w:ascii="Arial" w:hAnsi="Arial" w:cs="Arial"/>
                <w:lang w:eastAsia="zh-CN"/>
              </w:rPr>
              <w:t xml:space="preserve">Deklaracja zgodności CE wydana przez producenta </w:t>
            </w:r>
            <w:r w:rsidR="004E7241" w:rsidRPr="004E7241">
              <w:rPr>
                <w:rFonts w:ascii="Arial" w:hAnsi="Arial" w:cs="Arial"/>
                <w:lang w:eastAsia="zh-CN"/>
              </w:rPr>
              <w:t>(do oferty)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BF08A" w14:textId="77777777" w:rsidR="00A50842" w:rsidRPr="00A03ECD" w:rsidRDefault="00A50842" w:rsidP="00A03ECD">
            <w:pPr>
              <w:spacing w:after="0" w:line="240" w:lineRule="auto"/>
              <w:jc w:val="center"/>
              <w:rPr>
                <w:rFonts w:ascii="Arial" w:hAnsi="Arial" w:cs="Arial"/>
                <w:lang w:eastAsia="zh-CN"/>
              </w:rPr>
            </w:pPr>
            <w:r w:rsidRPr="00A03ECD">
              <w:rPr>
                <w:rFonts w:ascii="Arial" w:hAnsi="Arial" w:cs="Arial"/>
                <w:lang w:eastAsia="zh-CN"/>
              </w:rPr>
              <w:t>Tak</w:t>
            </w:r>
          </w:p>
        </w:tc>
        <w:tc>
          <w:tcPr>
            <w:tcW w:w="23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7DC89" w14:textId="77777777" w:rsidR="00A50842" w:rsidRPr="00A03ECD" w:rsidRDefault="00A50842" w:rsidP="00A03ECD">
            <w:pPr>
              <w:spacing w:after="0" w:line="240" w:lineRule="auto"/>
              <w:rPr>
                <w:rFonts w:ascii="Arial" w:hAnsi="Arial" w:cs="Arial"/>
              </w:rPr>
            </w:pPr>
            <w:r w:rsidRPr="00A03ECD">
              <w:rPr>
                <w:rFonts w:ascii="Arial" w:hAnsi="Arial" w:cs="Arial"/>
              </w:rPr>
              <w:t> </w:t>
            </w:r>
          </w:p>
        </w:tc>
      </w:tr>
      <w:tr w:rsidR="00A50842" w:rsidRPr="00A03ECD" w14:paraId="6E79279A" w14:textId="77777777" w:rsidTr="00A03ECD">
        <w:trPr>
          <w:trHeight w:val="285"/>
          <w:jc w:val="center"/>
        </w:trPr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A8EE4" w14:textId="77777777" w:rsidR="00A50842" w:rsidRPr="00A03ECD" w:rsidRDefault="00A50842" w:rsidP="00A03ECD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Cs/>
              </w:rPr>
            </w:pPr>
          </w:p>
        </w:tc>
        <w:tc>
          <w:tcPr>
            <w:tcW w:w="4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8A84D" w14:textId="77777777" w:rsidR="00A50842" w:rsidRPr="00A03ECD" w:rsidRDefault="00A50842" w:rsidP="00A03E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eastAsia="zh-CN"/>
              </w:rPr>
            </w:pPr>
            <w:r w:rsidRPr="00A03ECD">
              <w:rPr>
                <w:rFonts w:ascii="Arial" w:hAnsi="Arial" w:cs="Arial"/>
                <w:lang w:eastAsia="zh-CN"/>
              </w:rPr>
              <w:t>Bezpłatne przeglądy okresowe przez cały okres   gwarancji, niezależnie od zaleceń producenta, na koszt Wykonawcy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D8C54" w14:textId="77777777" w:rsidR="00A50842" w:rsidRPr="00A03ECD" w:rsidRDefault="00A50842" w:rsidP="00A03ECD">
            <w:pPr>
              <w:spacing w:after="0" w:line="240" w:lineRule="auto"/>
              <w:jc w:val="center"/>
              <w:rPr>
                <w:rFonts w:ascii="Arial" w:hAnsi="Arial" w:cs="Arial"/>
                <w:lang w:eastAsia="zh-CN"/>
              </w:rPr>
            </w:pPr>
            <w:r w:rsidRPr="00A03ECD">
              <w:rPr>
                <w:rFonts w:ascii="Arial" w:hAnsi="Arial" w:cs="Arial"/>
                <w:lang w:eastAsia="zh-CN"/>
              </w:rPr>
              <w:t>Tak</w:t>
            </w:r>
          </w:p>
        </w:tc>
        <w:tc>
          <w:tcPr>
            <w:tcW w:w="23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D642F" w14:textId="77777777" w:rsidR="00A50842" w:rsidRPr="00A03ECD" w:rsidRDefault="00A50842" w:rsidP="00A03ECD">
            <w:pPr>
              <w:spacing w:after="0" w:line="240" w:lineRule="auto"/>
              <w:rPr>
                <w:rFonts w:ascii="Arial" w:hAnsi="Arial" w:cs="Arial"/>
              </w:rPr>
            </w:pPr>
            <w:r w:rsidRPr="00A03ECD">
              <w:rPr>
                <w:rFonts w:ascii="Arial" w:hAnsi="Arial" w:cs="Arial"/>
              </w:rPr>
              <w:t> </w:t>
            </w:r>
          </w:p>
        </w:tc>
      </w:tr>
      <w:tr w:rsidR="00A50842" w:rsidRPr="00A03ECD" w14:paraId="71736E73" w14:textId="77777777" w:rsidTr="00A03ECD">
        <w:trPr>
          <w:trHeight w:val="285"/>
          <w:jc w:val="center"/>
        </w:trPr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1388E" w14:textId="77777777" w:rsidR="00A50842" w:rsidRPr="00A03ECD" w:rsidRDefault="00A50842" w:rsidP="00A03ECD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Cs/>
              </w:rPr>
            </w:pPr>
          </w:p>
        </w:tc>
        <w:tc>
          <w:tcPr>
            <w:tcW w:w="4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371EF" w14:textId="77777777" w:rsidR="00A50842" w:rsidRPr="00A03ECD" w:rsidRDefault="00A50842" w:rsidP="00A03E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eastAsia="zh-CN"/>
              </w:rPr>
            </w:pPr>
            <w:r w:rsidRPr="00A03ECD">
              <w:rPr>
                <w:rFonts w:ascii="Arial" w:hAnsi="Arial" w:cs="Arial"/>
                <w:lang w:eastAsia="zh-CN"/>
              </w:rPr>
              <w:t>Zagwarantowana dostępność części zamiennych przez co najmniej 10  lat od daty zainstalowania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6A934" w14:textId="77777777" w:rsidR="00A50842" w:rsidRPr="00A03ECD" w:rsidRDefault="00A50842" w:rsidP="00A03ECD">
            <w:pPr>
              <w:spacing w:after="0" w:line="240" w:lineRule="auto"/>
              <w:jc w:val="center"/>
              <w:rPr>
                <w:rFonts w:ascii="Arial" w:hAnsi="Arial" w:cs="Arial"/>
                <w:lang w:eastAsia="zh-CN"/>
              </w:rPr>
            </w:pPr>
            <w:r w:rsidRPr="00A03ECD">
              <w:rPr>
                <w:rFonts w:ascii="Arial" w:hAnsi="Arial" w:cs="Arial"/>
                <w:lang w:eastAsia="zh-CN"/>
              </w:rPr>
              <w:t>Tak</w:t>
            </w:r>
          </w:p>
        </w:tc>
        <w:tc>
          <w:tcPr>
            <w:tcW w:w="23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5FF65" w14:textId="77777777" w:rsidR="00A50842" w:rsidRPr="00A03ECD" w:rsidRDefault="00A50842" w:rsidP="00A03ECD">
            <w:pPr>
              <w:spacing w:after="0" w:line="240" w:lineRule="auto"/>
              <w:rPr>
                <w:rFonts w:ascii="Arial" w:hAnsi="Arial" w:cs="Arial"/>
              </w:rPr>
            </w:pPr>
            <w:r w:rsidRPr="00A03ECD">
              <w:rPr>
                <w:rFonts w:ascii="Arial" w:hAnsi="Arial" w:cs="Arial"/>
              </w:rPr>
              <w:t> </w:t>
            </w:r>
          </w:p>
        </w:tc>
      </w:tr>
      <w:tr w:rsidR="00A50842" w:rsidRPr="00A03ECD" w14:paraId="78EC1048" w14:textId="77777777" w:rsidTr="00A03ECD">
        <w:trPr>
          <w:trHeight w:val="285"/>
          <w:jc w:val="center"/>
        </w:trPr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12AC9" w14:textId="77777777" w:rsidR="00A50842" w:rsidRPr="00A03ECD" w:rsidRDefault="00A50842" w:rsidP="00A03ECD">
            <w:pPr>
              <w:pStyle w:val="Akapitzlist"/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Cs/>
              </w:rPr>
            </w:pPr>
          </w:p>
        </w:tc>
        <w:tc>
          <w:tcPr>
            <w:tcW w:w="4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34858" w14:textId="77777777" w:rsidR="00A50842" w:rsidRPr="00A03ECD" w:rsidRDefault="00A50842" w:rsidP="00A03E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eastAsia="zh-CN"/>
              </w:rPr>
            </w:pPr>
            <w:r w:rsidRPr="00A03ECD">
              <w:rPr>
                <w:rFonts w:ascii="Arial" w:hAnsi="Arial" w:cs="Arial"/>
                <w:lang w:eastAsia="zh-CN"/>
              </w:rPr>
              <w:t>Autoryzowany serwis gwarancyjny i pogwarancyjny.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B4464" w14:textId="77777777" w:rsidR="00A50842" w:rsidRPr="00A03ECD" w:rsidRDefault="00A50842" w:rsidP="00A03ECD">
            <w:pPr>
              <w:spacing w:after="0" w:line="240" w:lineRule="auto"/>
              <w:jc w:val="center"/>
              <w:rPr>
                <w:rFonts w:ascii="Arial" w:hAnsi="Arial" w:cs="Arial"/>
                <w:lang w:eastAsia="zh-CN"/>
              </w:rPr>
            </w:pPr>
            <w:r w:rsidRPr="00A03ECD">
              <w:rPr>
                <w:rFonts w:ascii="Arial" w:hAnsi="Arial" w:cs="Arial"/>
                <w:lang w:eastAsia="zh-CN"/>
              </w:rPr>
              <w:t>Tak</w:t>
            </w:r>
          </w:p>
        </w:tc>
        <w:tc>
          <w:tcPr>
            <w:tcW w:w="23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B83CD" w14:textId="77777777" w:rsidR="00A50842" w:rsidRPr="00A03ECD" w:rsidRDefault="00A50842" w:rsidP="00A03ECD">
            <w:pPr>
              <w:spacing w:after="0" w:line="240" w:lineRule="auto"/>
              <w:rPr>
                <w:rFonts w:ascii="Arial" w:hAnsi="Arial" w:cs="Arial"/>
              </w:rPr>
            </w:pPr>
            <w:r w:rsidRPr="00A03ECD">
              <w:rPr>
                <w:rFonts w:ascii="Arial" w:hAnsi="Arial" w:cs="Arial"/>
              </w:rPr>
              <w:t> </w:t>
            </w:r>
          </w:p>
        </w:tc>
      </w:tr>
      <w:tr w:rsidR="00A50842" w:rsidRPr="00A03ECD" w14:paraId="2D49A951" w14:textId="77777777" w:rsidTr="00A03ECD">
        <w:trPr>
          <w:trHeight w:val="285"/>
          <w:jc w:val="center"/>
        </w:trPr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99EEF" w14:textId="77777777" w:rsidR="00A50842" w:rsidRPr="00A03ECD" w:rsidRDefault="00A50842" w:rsidP="00A03ECD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Cs/>
              </w:rPr>
            </w:pPr>
          </w:p>
        </w:tc>
        <w:tc>
          <w:tcPr>
            <w:tcW w:w="4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2E535" w14:textId="3534D28A" w:rsidR="00A50842" w:rsidRPr="00A03ECD" w:rsidRDefault="00A50842" w:rsidP="00A03E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eastAsia="zh-CN"/>
              </w:rPr>
            </w:pPr>
            <w:r w:rsidRPr="00A03ECD">
              <w:rPr>
                <w:rFonts w:ascii="Arial" w:hAnsi="Arial" w:cs="Arial"/>
                <w:lang w:eastAsia="zh-CN"/>
              </w:rPr>
              <w:t xml:space="preserve">Świadectwo rejestracji, świadectwo dopuszczenia do obrotu, świadectwo jakości w języku polskim, kserokopie aktualnych certyfikatów </w:t>
            </w:r>
            <w:r w:rsidR="00F51588">
              <w:rPr>
                <w:rFonts w:ascii="Arial" w:hAnsi="Arial" w:cs="Arial"/>
                <w:lang w:eastAsia="zh-CN"/>
              </w:rPr>
              <w:t>d</w:t>
            </w:r>
            <w:r w:rsidRPr="00A03ECD">
              <w:rPr>
                <w:rFonts w:ascii="Arial" w:hAnsi="Arial" w:cs="Arial"/>
                <w:lang w:eastAsia="zh-CN"/>
              </w:rPr>
              <w:t xml:space="preserve">opuszczających dostarczony sprzęt do stosowania w jednostkach służby zdrowia </w:t>
            </w:r>
            <w:r w:rsidR="004E7241" w:rsidRPr="004E7241">
              <w:rPr>
                <w:rFonts w:ascii="Arial" w:hAnsi="Arial" w:cs="Arial"/>
                <w:lang w:eastAsia="zh-CN"/>
              </w:rPr>
              <w:t>(do oferty)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FE671" w14:textId="77777777" w:rsidR="00A50842" w:rsidRPr="00A03ECD" w:rsidRDefault="00A50842" w:rsidP="00A03ECD">
            <w:pPr>
              <w:spacing w:after="0" w:line="240" w:lineRule="auto"/>
              <w:jc w:val="center"/>
              <w:rPr>
                <w:rFonts w:ascii="Arial" w:hAnsi="Arial" w:cs="Arial"/>
                <w:lang w:eastAsia="zh-CN"/>
              </w:rPr>
            </w:pPr>
            <w:r w:rsidRPr="00A03ECD">
              <w:rPr>
                <w:rFonts w:ascii="Arial" w:hAnsi="Arial" w:cs="Arial"/>
                <w:lang w:eastAsia="zh-CN"/>
              </w:rPr>
              <w:t>Tak</w:t>
            </w:r>
          </w:p>
        </w:tc>
        <w:tc>
          <w:tcPr>
            <w:tcW w:w="23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83BC5" w14:textId="77777777" w:rsidR="00A50842" w:rsidRPr="00A03ECD" w:rsidRDefault="00A50842" w:rsidP="00A03ECD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A50842" w:rsidRPr="00A03ECD" w14:paraId="0FC5E062" w14:textId="77777777" w:rsidTr="00A03ECD">
        <w:trPr>
          <w:trHeight w:val="285"/>
          <w:jc w:val="center"/>
        </w:trPr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15D77" w14:textId="77777777" w:rsidR="00A50842" w:rsidRPr="00A03ECD" w:rsidRDefault="00A50842" w:rsidP="00A03ECD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Cs/>
              </w:rPr>
            </w:pPr>
          </w:p>
        </w:tc>
        <w:tc>
          <w:tcPr>
            <w:tcW w:w="4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BA4A7" w14:textId="77777777" w:rsidR="00A50842" w:rsidRPr="00A03ECD" w:rsidRDefault="00A50842" w:rsidP="00A03E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eastAsia="zh-CN"/>
              </w:rPr>
            </w:pPr>
            <w:r w:rsidRPr="00A03ECD">
              <w:rPr>
                <w:rFonts w:ascii="Arial" w:hAnsi="Arial" w:cs="Arial"/>
                <w:lang w:eastAsia="zh-CN"/>
              </w:rPr>
              <w:t>Materiały informacyjne na temat oferowanego sprzętu w języku polskim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86F6B" w14:textId="77777777" w:rsidR="00A50842" w:rsidRPr="00A03ECD" w:rsidRDefault="00A50842" w:rsidP="00A03ECD">
            <w:pPr>
              <w:spacing w:after="0" w:line="240" w:lineRule="auto"/>
              <w:jc w:val="center"/>
              <w:rPr>
                <w:rFonts w:ascii="Arial" w:hAnsi="Arial" w:cs="Arial"/>
                <w:lang w:eastAsia="zh-CN"/>
              </w:rPr>
            </w:pPr>
            <w:r w:rsidRPr="00A03ECD">
              <w:rPr>
                <w:rFonts w:ascii="Arial" w:hAnsi="Arial" w:cs="Arial"/>
                <w:lang w:eastAsia="zh-CN"/>
              </w:rPr>
              <w:t>Tak</w:t>
            </w:r>
          </w:p>
        </w:tc>
        <w:tc>
          <w:tcPr>
            <w:tcW w:w="23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6F9B1" w14:textId="77777777" w:rsidR="00A50842" w:rsidRPr="00A03ECD" w:rsidRDefault="00A50842" w:rsidP="00A03ECD">
            <w:pPr>
              <w:spacing w:after="0" w:line="240" w:lineRule="auto"/>
              <w:rPr>
                <w:rFonts w:ascii="Arial" w:hAnsi="Arial" w:cs="Arial"/>
              </w:rPr>
            </w:pPr>
            <w:r w:rsidRPr="00A03ECD">
              <w:rPr>
                <w:rFonts w:ascii="Arial" w:hAnsi="Arial" w:cs="Arial"/>
              </w:rPr>
              <w:t> </w:t>
            </w:r>
          </w:p>
        </w:tc>
      </w:tr>
      <w:tr w:rsidR="00A50842" w:rsidRPr="00A03ECD" w14:paraId="248CA2C2" w14:textId="77777777" w:rsidTr="00A03ECD">
        <w:trPr>
          <w:trHeight w:val="285"/>
          <w:jc w:val="center"/>
        </w:trPr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DCFD1" w14:textId="77777777" w:rsidR="00A50842" w:rsidRPr="00A03ECD" w:rsidRDefault="00A50842" w:rsidP="00A03ECD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Cs/>
              </w:rPr>
            </w:pPr>
          </w:p>
        </w:tc>
        <w:tc>
          <w:tcPr>
            <w:tcW w:w="4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A51F4" w14:textId="77777777" w:rsidR="00A50842" w:rsidRPr="00A03ECD" w:rsidRDefault="00A50842" w:rsidP="00A03E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eastAsia="zh-CN"/>
              </w:rPr>
            </w:pPr>
            <w:r w:rsidRPr="00A03ECD">
              <w:rPr>
                <w:rFonts w:ascii="Arial" w:hAnsi="Arial" w:cs="Arial"/>
                <w:lang w:eastAsia="zh-CN"/>
              </w:rPr>
              <w:t>Instrukcja do sprzętu w języku polskim (wraz z dostawą aparatu)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6CCFD" w14:textId="77777777" w:rsidR="00A50842" w:rsidRPr="00A03ECD" w:rsidRDefault="00A50842" w:rsidP="00A03ECD">
            <w:pPr>
              <w:spacing w:after="0" w:line="240" w:lineRule="auto"/>
              <w:jc w:val="center"/>
              <w:rPr>
                <w:rFonts w:ascii="Arial" w:hAnsi="Arial" w:cs="Arial"/>
                <w:lang w:eastAsia="zh-CN"/>
              </w:rPr>
            </w:pPr>
            <w:r w:rsidRPr="00A03ECD">
              <w:rPr>
                <w:rFonts w:ascii="Arial" w:hAnsi="Arial" w:cs="Arial"/>
                <w:lang w:eastAsia="zh-CN"/>
              </w:rPr>
              <w:t>Tak</w:t>
            </w:r>
          </w:p>
        </w:tc>
        <w:tc>
          <w:tcPr>
            <w:tcW w:w="23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2ED77" w14:textId="77777777" w:rsidR="00A50842" w:rsidRPr="00A03ECD" w:rsidRDefault="00A50842" w:rsidP="00A03ECD">
            <w:pPr>
              <w:spacing w:after="0" w:line="240" w:lineRule="auto"/>
              <w:rPr>
                <w:rFonts w:ascii="Arial" w:hAnsi="Arial" w:cs="Arial"/>
              </w:rPr>
            </w:pPr>
            <w:r w:rsidRPr="00A03ECD">
              <w:rPr>
                <w:rFonts w:ascii="Arial" w:hAnsi="Arial" w:cs="Arial"/>
              </w:rPr>
              <w:t> </w:t>
            </w:r>
          </w:p>
        </w:tc>
      </w:tr>
      <w:tr w:rsidR="00A50842" w:rsidRPr="00A03ECD" w14:paraId="4DEC3E43" w14:textId="77777777" w:rsidTr="00A03ECD">
        <w:trPr>
          <w:trHeight w:val="285"/>
          <w:jc w:val="center"/>
        </w:trPr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CAC9E" w14:textId="77777777" w:rsidR="00A50842" w:rsidRPr="00A03ECD" w:rsidRDefault="00A50842" w:rsidP="00A03ECD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Cs/>
              </w:rPr>
            </w:pPr>
          </w:p>
        </w:tc>
        <w:tc>
          <w:tcPr>
            <w:tcW w:w="4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6EF76" w14:textId="77777777" w:rsidR="00A50842" w:rsidRPr="00A03ECD" w:rsidRDefault="00A50842" w:rsidP="00A03E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eastAsia="zh-CN"/>
              </w:rPr>
            </w:pPr>
            <w:r w:rsidRPr="00A03ECD">
              <w:rPr>
                <w:rFonts w:ascii="Arial" w:hAnsi="Arial" w:cs="Arial"/>
                <w:lang w:eastAsia="zh-CN"/>
              </w:rPr>
              <w:t xml:space="preserve">Zapewnienie producenta lub autoryzowanego dystrybutora o zapewnieniu serwisu gwarancyjnego i pogwarancyjnego  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2EF9" w14:textId="77777777" w:rsidR="00A50842" w:rsidRPr="00A03ECD" w:rsidRDefault="00A50842" w:rsidP="00A03ECD">
            <w:pPr>
              <w:spacing w:after="0" w:line="240" w:lineRule="auto"/>
              <w:jc w:val="center"/>
              <w:rPr>
                <w:rFonts w:ascii="Arial" w:hAnsi="Arial" w:cs="Arial"/>
                <w:lang w:eastAsia="zh-CN"/>
              </w:rPr>
            </w:pPr>
            <w:r w:rsidRPr="00A03ECD">
              <w:rPr>
                <w:rFonts w:ascii="Arial" w:hAnsi="Arial" w:cs="Arial"/>
                <w:lang w:eastAsia="zh-CN"/>
              </w:rPr>
              <w:t>Tak</w:t>
            </w:r>
          </w:p>
        </w:tc>
        <w:tc>
          <w:tcPr>
            <w:tcW w:w="23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FEDA1" w14:textId="77777777" w:rsidR="00A50842" w:rsidRPr="00A03ECD" w:rsidRDefault="00A50842" w:rsidP="00A03ECD">
            <w:pPr>
              <w:spacing w:after="0" w:line="240" w:lineRule="auto"/>
              <w:rPr>
                <w:rFonts w:ascii="Arial" w:hAnsi="Arial" w:cs="Arial"/>
              </w:rPr>
            </w:pPr>
            <w:r w:rsidRPr="00A03ECD">
              <w:rPr>
                <w:rFonts w:ascii="Arial" w:hAnsi="Arial" w:cs="Arial"/>
              </w:rPr>
              <w:t> </w:t>
            </w:r>
          </w:p>
        </w:tc>
      </w:tr>
      <w:tr w:rsidR="00A50842" w:rsidRPr="00A03ECD" w14:paraId="459C6AF9" w14:textId="77777777" w:rsidTr="00A03ECD">
        <w:trPr>
          <w:trHeight w:val="285"/>
          <w:jc w:val="center"/>
        </w:trPr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D6515" w14:textId="77777777" w:rsidR="00A50842" w:rsidRPr="00A03ECD" w:rsidRDefault="00A50842" w:rsidP="00A03ECD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Cs/>
              </w:rPr>
            </w:pPr>
          </w:p>
        </w:tc>
        <w:tc>
          <w:tcPr>
            <w:tcW w:w="4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BC12E" w14:textId="47FF98E0" w:rsidR="00A50842" w:rsidRPr="00A03ECD" w:rsidRDefault="00A50842" w:rsidP="00A03E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eastAsia="zh-CN"/>
              </w:rPr>
            </w:pPr>
            <w:r w:rsidRPr="00A03ECD">
              <w:rPr>
                <w:rFonts w:ascii="Arial" w:hAnsi="Arial" w:cs="Arial"/>
                <w:lang w:eastAsia="zh-CN"/>
              </w:rPr>
              <w:t xml:space="preserve">Dostawa, instalacja i uruchomienie (zrealizowanie przedmiotu umowy/termin realizacji): max </w:t>
            </w:r>
            <w:r w:rsidR="006C7628" w:rsidRPr="00A03ECD">
              <w:rPr>
                <w:rFonts w:ascii="Arial" w:hAnsi="Arial" w:cs="Arial"/>
                <w:lang w:eastAsia="zh-CN"/>
              </w:rPr>
              <w:t>8</w:t>
            </w:r>
            <w:r w:rsidRPr="00A03ECD">
              <w:rPr>
                <w:rFonts w:ascii="Arial" w:hAnsi="Arial" w:cs="Arial"/>
                <w:lang w:eastAsia="zh-CN"/>
              </w:rPr>
              <w:t xml:space="preserve"> tygodnie</w:t>
            </w:r>
          </w:p>
          <w:p w14:paraId="0AEEC094" w14:textId="2839547E" w:rsidR="00A50842" w:rsidRPr="00A03ECD" w:rsidRDefault="00A50842" w:rsidP="00A03E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eastAsia="zh-CN"/>
              </w:rPr>
            </w:pPr>
            <w:r w:rsidRPr="00A03ECD">
              <w:rPr>
                <w:rFonts w:ascii="Arial" w:hAnsi="Arial" w:cs="Arial"/>
                <w:lang w:eastAsia="zh-CN"/>
              </w:rPr>
              <w:t xml:space="preserve">8 tygodni – 0 pkt </w:t>
            </w:r>
          </w:p>
          <w:p w14:paraId="045EB075" w14:textId="65A64862" w:rsidR="00A50842" w:rsidRPr="00A03ECD" w:rsidRDefault="00D67173" w:rsidP="00A03E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highlight w:val="yellow"/>
                <w:lang w:eastAsia="zh-CN"/>
              </w:rPr>
            </w:pPr>
            <w:r>
              <w:rPr>
                <w:rFonts w:ascii="Arial" w:hAnsi="Arial" w:cs="Arial"/>
                <w:lang w:eastAsia="zh-CN"/>
              </w:rPr>
              <w:t>s</w:t>
            </w:r>
            <w:r w:rsidR="00A50842" w:rsidRPr="00A03ECD">
              <w:rPr>
                <w:rFonts w:ascii="Arial" w:hAnsi="Arial" w:cs="Arial"/>
                <w:lang w:eastAsia="zh-CN"/>
              </w:rPr>
              <w:t>krócenie o:</w:t>
            </w:r>
            <w:r w:rsidR="00A50842" w:rsidRPr="00A03ECD">
              <w:rPr>
                <w:rFonts w:ascii="Arial" w:hAnsi="Arial" w:cs="Arial"/>
                <w:lang w:eastAsia="zh-CN"/>
              </w:rPr>
              <w:br/>
              <w:t xml:space="preserve">1 tydzień – </w:t>
            </w:r>
            <w:r w:rsidR="00903C33" w:rsidRPr="00A03ECD">
              <w:rPr>
                <w:rFonts w:ascii="Arial" w:hAnsi="Arial" w:cs="Arial"/>
                <w:lang w:eastAsia="zh-CN"/>
              </w:rPr>
              <w:t>7</w:t>
            </w:r>
            <w:r w:rsidR="00A50842" w:rsidRPr="00A03ECD">
              <w:rPr>
                <w:rFonts w:ascii="Arial" w:hAnsi="Arial" w:cs="Arial"/>
                <w:lang w:eastAsia="zh-CN"/>
              </w:rPr>
              <w:t xml:space="preserve"> pkt</w:t>
            </w:r>
            <w:r w:rsidR="00A50842" w:rsidRPr="00A03ECD">
              <w:rPr>
                <w:rFonts w:ascii="Arial" w:hAnsi="Arial" w:cs="Arial"/>
                <w:lang w:eastAsia="zh-CN"/>
              </w:rPr>
              <w:br/>
              <w:t>2 tygodnie – 1</w:t>
            </w:r>
            <w:r w:rsidR="00903C33" w:rsidRPr="00A03ECD">
              <w:rPr>
                <w:rFonts w:ascii="Arial" w:hAnsi="Arial" w:cs="Arial"/>
                <w:lang w:eastAsia="zh-CN"/>
              </w:rPr>
              <w:t>5</w:t>
            </w:r>
            <w:r w:rsidR="00A50842" w:rsidRPr="00A03ECD">
              <w:rPr>
                <w:rFonts w:ascii="Arial" w:hAnsi="Arial" w:cs="Arial"/>
                <w:lang w:eastAsia="zh-CN"/>
              </w:rPr>
              <w:t xml:space="preserve"> pkt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41EF1" w14:textId="77777777" w:rsidR="00A50842" w:rsidRPr="00A03ECD" w:rsidRDefault="00A50842" w:rsidP="00A03ECD">
            <w:pPr>
              <w:spacing w:after="0" w:line="240" w:lineRule="auto"/>
              <w:jc w:val="center"/>
              <w:rPr>
                <w:rFonts w:ascii="Arial" w:hAnsi="Arial" w:cs="Arial"/>
                <w:lang w:eastAsia="zh-CN"/>
              </w:rPr>
            </w:pPr>
            <w:r w:rsidRPr="00A03ECD">
              <w:rPr>
                <w:rFonts w:ascii="Arial" w:hAnsi="Arial" w:cs="Arial"/>
                <w:lang w:eastAsia="zh-CN"/>
              </w:rPr>
              <w:t>Tak/Podać</w:t>
            </w:r>
          </w:p>
        </w:tc>
        <w:tc>
          <w:tcPr>
            <w:tcW w:w="23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3E45C" w14:textId="77777777" w:rsidR="00A50842" w:rsidRPr="00A03ECD" w:rsidRDefault="00A50842" w:rsidP="00A03ECD">
            <w:pPr>
              <w:spacing w:after="0" w:line="240" w:lineRule="auto"/>
              <w:rPr>
                <w:rFonts w:ascii="Arial" w:hAnsi="Arial" w:cs="Arial"/>
              </w:rPr>
            </w:pPr>
            <w:r w:rsidRPr="00A03ECD">
              <w:rPr>
                <w:rFonts w:ascii="Arial" w:hAnsi="Arial" w:cs="Arial"/>
              </w:rPr>
              <w:t> </w:t>
            </w:r>
          </w:p>
        </w:tc>
      </w:tr>
    </w:tbl>
    <w:p w14:paraId="1CC0AC39" w14:textId="77777777" w:rsidR="00A50842" w:rsidRPr="00A03ECD" w:rsidRDefault="00A50842" w:rsidP="00A03ECD">
      <w:pPr>
        <w:spacing w:after="0" w:line="240" w:lineRule="auto"/>
        <w:rPr>
          <w:rFonts w:ascii="Arial" w:hAnsi="Arial" w:cs="Arial"/>
        </w:rPr>
      </w:pPr>
    </w:p>
    <w:p w14:paraId="31A0B270" w14:textId="77777777" w:rsidR="00B3347C" w:rsidRPr="00A03ECD" w:rsidRDefault="00B3347C" w:rsidP="00A03ECD">
      <w:pPr>
        <w:spacing w:after="0" w:line="240" w:lineRule="auto"/>
        <w:rPr>
          <w:rFonts w:ascii="Arial" w:hAnsi="Arial" w:cs="Arial"/>
        </w:rPr>
      </w:pPr>
    </w:p>
    <w:p w14:paraId="1D9B3E91" w14:textId="77777777" w:rsidR="00C2503F" w:rsidRPr="00D67173" w:rsidRDefault="00C2503F" w:rsidP="00A03ECD">
      <w:pPr>
        <w:pStyle w:val="Bezodstpw"/>
        <w:rPr>
          <w:sz w:val="20"/>
          <w:szCs w:val="20"/>
        </w:rPr>
      </w:pPr>
      <w:r w:rsidRPr="00D67173">
        <w:rPr>
          <w:sz w:val="20"/>
          <w:szCs w:val="20"/>
        </w:rPr>
        <w:t xml:space="preserve">UWAGA:       Niespełnienie wymaganych parametrów i warunków spowoduje odrzucenie oferty.  </w:t>
      </w:r>
    </w:p>
    <w:p w14:paraId="67BBFA5E" w14:textId="77777777" w:rsidR="00C2503F" w:rsidRPr="00D67173" w:rsidRDefault="00C2503F" w:rsidP="00A03ECD">
      <w:pPr>
        <w:pStyle w:val="Bezodstpw"/>
        <w:rPr>
          <w:sz w:val="20"/>
          <w:szCs w:val="20"/>
        </w:rPr>
      </w:pPr>
    </w:p>
    <w:p w14:paraId="3180E31B" w14:textId="77777777" w:rsidR="00C2503F" w:rsidRPr="00D67173" w:rsidRDefault="00C2503F" w:rsidP="00D67173">
      <w:pPr>
        <w:pStyle w:val="Bezodstpw"/>
        <w:jc w:val="both"/>
        <w:rPr>
          <w:sz w:val="20"/>
          <w:szCs w:val="20"/>
        </w:rPr>
      </w:pPr>
      <w:r w:rsidRPr="00D67173">
        <w:rPr>
          <w:sz w:val="20"/>
          <w:szCs w:val="20"/>
        </w:rPr>
        <w:t>1.</w:t>
      </w:r>
      <w:r w:rsidRPr="00D67173">
        <w:rPr>
          <w:sz w:val="20"/>
          <w:szCs w:val="20"/>
        </w:rPr>
        <w:tab/>
        <w:t xml:space="preserve">Brak odpowiedniego wpisu przez wykonawcę w kolumnie parametr oferowany będzie traktowany jako brak danego parametru/warunku w oferowanej konfiguracji urządzenia i będzie podstawą odrzucenia oferty. </w:t>
      </w:r>
    </w:p>
    <w:p w14:paraId="38955F6C" w14:textId="77777777" w:rsidR="00C2503F" w:rsidRPr="00D67173" w:rsidRDefault="00C2503F" w:rsidP="00D67173">
      <w:pPr>
        <w:pStyle w:val="Bezodstpw"/>
        <w:jc w:val="both"/>
        <w:rPr>
          <w:sz w:val="20"/>
          <w:szCs w:val="20"/>
        </w:rPr>
      </w:pPr>
      <w:r w:rsidRPr="00D67173">
        <w:rPr>
          <w:sz w:val="20"/>
          <w:szCs w:val="20"/>
        </w:rPr>
        <w:t>2.</w:t>
      </w:r>
      <w:r w:rsidRPr="00D67173">
        <w:rPr>
          <w:sz w:val="20"/>
          <w:szCs w:val="20"/>
        </w:rPr>
        <w:tab/>
        <w:t>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</w:r>
    </w:p>
    <w:p w14:paraId="557A7931" w14:textId="77777777" w:rsidR="00C2503F" w:rsidRPr="00A03ECD" w:rsidRDefault="00C2503F" w:rsidP="00A03ECD">
      <w:pPr>
        <w:pStyle w:val="Bezodstpw"/>
        <w:rPr>
          <w:sz w:val="22"/>
          <w:szCs w:val="22"/>
        </w:rPr>
      </w:pPr>
      <w:r w:rsidRPr="00A03ECD">
        <w:rPr>
          <w:sz w:val="22"/>
          <w:szCs w:val="22"/>
        </w:rPr>
        <w:tab/>
      </w:r>
      <w:r w:rsidRPr="00A03ECD">
        <w:rPr>
          <w:sz w:val="22"/>
          <w:szCs w:val="22"/>
        </w:rPr>
        <w:tab/>
      </w:r>
    </w:p>
    <w:p w14:paraId="5688272A" w14:textId="77777777" w:rsidR="00C2503F" w:rsidRPr="00A03ECD" w:rsidRDefault="00C2503F" w:rsidP="00A03ECD">
      <w:pPr>
        <w:pStyle w:val="Bezodstpw"/>
        <w:rPr>
          <w:sz w:val="22"/>
          <w:szCs w:val="22"/>
        </w:rPr>
      </w:pPr>
      <w:r w:rsidRPr="00A03ECD">
        <w:rPr>
          <w:sz w:val="22"/>
          <w:szCs w:val="22"/>
        </w:rPr>
        <w:tab/>
      </w:r>
      <w:r w:rsidRPr="00A03ECD">
        <w:rPr>
          <w:sz w:val="22"/>
          <w:szCs w:val="22"/>
        </w:rPr>
        <w:tab/>
      </w:r>
    </w:p>
    <w:p w14:paraId="40535258" w14:textId="77777777" w:rsidR="00C2503F" w:rsidRPr="00A03ECD" w:rsidRDefault="00C2503F" w:rsidP="00A03ECD">
      <w:pPr>
        <w:pStyle w:val="Bezodstpw"/>
        <w:rPr>
          <w:sz w:val="22"/>
          <w:szCs w:val="22"/>
        </w:rPr>
      </w:pPr>
      <w:r w:rsidRPr="00A03ECD">
        <w:rPr>
          <w:sz w:val="22"/>
          <w:szCs w:val="22"/>
        </w:rPr>
        <w:tab/>
      </w:r>
      <w:r w:rsidRPr="00A03ECD">
        <w:rPr>
          <w:sz w:val="22"/>
          <w:szCs w:val="22"/>
        </w:rPr>
        <w:tab/>
      </w:r>
    </w:p>
    <w:p w14:paraId="578ADCDF" w14:textId="77777777" w:rsidR="00C2503F" w:rsidRPr="00A03ECD" w:rsidRDefault="00C2503F" w:rsidP="00A03ECD">
      <w:pPr>
        <w:pStyle w:val="Bezodstpw"/>
        <w:rPr>
          <w:sz w:val="22"/>
          <w:szCs w:val="22"/>
        </w:rPr>
      </w:pPr>
      <w:r w:rsidRPr="00A03ECD">
        <w:rPr>
          <w:sz w:val="22"/>
          <w:szCs w:val="22"/>
        </w:rPr>
        <w:tab/>
      </w:r>
      <w:r w:rsidRPr="00A03ECD">
        <w:rPr>
          <w:sz w:val="22"/>
          <w:szCs w:val="22"/>
        </w:rPr>
        <w:tab/>
      </w:r>
    </w:p>
    <w:p w14:paraId="05484E3A" w14:textId="77777777" w:rsidR="00C2503F" w:rsidRPr="00D67173" w:rsidRDefault="00C2503F" w:rsidP="00A03ECD">
      <w:pPr>
        <w:pStyle w:val="Bezodstpw"/>
        <w:jc w:val="right"/>
        <w:rPr>
          <w:sz w:val="20"/>
          <w:szCs w:val="20"/>
        </w:rPr>
      </w:pPr>
      <w:r w:rsidRPr="00A03ECD">
        <w:rPr>
          <w:sz w:val="22"/>
          <w:szCs w:val="22"/>
        </w:rPr>
        <w:tab/>
      </w:r>
      <w:r w:rsidRPr="00A03ECD">
        <w:rPr>
          <w:sz w:val="22"/>
          <w:szCs w:val="22"/>
        </w:rPr>
        <w:tab/>
      </w:r>
      <w:r w:rsidRPr="00D67173">
        <w:rPr>
          <w:sz w:val="20"/>
          <w:szCs w:val="20"/>
        </w:rPr>
        <w:t>…………………………….</w:t>
      </w:r>
    </w:p>
    <w:p w14:paraId="269BD16A" w14:textId="2767ADF8" w:rsidR="00A50842" w:rsidRPr="00A03ECD" w:rsidRDefault="00C2503F" w:rsidP="00D67173">
      <w:pPr>
        <w:pStyle w:val="Bezodstpw"/>
        <w:jc w:val="right"/>
        <w:rPr>
          <w:color w:val="000000"/>
          <w:sz w:val="22"/>
          <w:szCs w:val="22"/>
        </w:rPr>
      </w:pPr>
      <w:r w:rsidRPr="00D67173">
        <w:rPr>
          <w:sz w:val="20"/>
          <w:szCs w:val="20"/>
        </w:rPr>
        <w:tab/>
      </w:r>
      <w:r w:rsidRPr="00D67173">
        <w:rPr>
          <w:sz w:val="20"/>
          <w:szCs w:val="20"/>
        </w:rPr>
        <w:tab/>
        <w:t>Podpis Wykonawcy</w:t>
      </w:r>
    </w:p>
    <w:p w14:paraId="43DF2495" w14:textId="77777777" w:rsidR="00A50842" w:rsidRPr="006E4C6D" w:rsidRDefault="00A50842" w:rsidP="006E4C6D">
      <w:pPr>
        <w:spacing w:line="360" w:lineRule="auto"/>
        <w:rPr>
          <w:rFonts w:ascii="Century Gothic" w:hAnsi="Century Gothic"/>
          <w:sz w:val="16"/>
          <w:szCs w:val="16"/>
        </w:rPr>
      </w:pPr>
    </w:p>
    <w:sectPr w:rsidR="00A50842" w:rsidRPr="006E4C6D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66AE48" w14:textId="77777777" w:rsidR="004549E2" w:rsidRDefault="004549E2" w:rsidP="00A50842">
      <w:pPr>
        <w:spacing w:after="0" w:line="240" w:lineRule="auto"/>
      </w:pPr>
      <w:r>
        <w:separator/>
      </w:r>
    </w:p>
  </w:endnote>
  <w:endnote w:type="continuationSeparator" w:id="0">
    <w:p w14:paraId="26711662" w14:textId="77777777" w:rsidR="004549E2" w:rsidRDefault="004549E2" w:rsidP="00A508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  <w:sz w:val="12"/>
        <w:szCs w:val="12"/>
      </w:rPr>
      <w:id w:val="-109520221"/>
      <w:docPartObj>
        <w:docPartGallery w:val="Page Numbers (Bottom of Page)"/>
        <w:docPartUnique/>
      </w:docPartObj>
    </w:sdtPr>
    <w:sdtEndPr/>
    <w:sdtContent>
      <w:sdt>
        <w:sdtPr>
          <w:rPr>
            <w:rFonts w:ascii="Century Gothic" w:hAnsi="Century Gothic"/>
            <w:sz w:val="12"/>
            <w:szCs w:val="12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8D6396E" w14:textId="0581F819" w:rsidR="00A50842" w:rsidRPr="00A50842" w:rsidRDefault="00A50842">
            <w:pPr>
              <w:pStyle w:val="Stopka"/>
              <w:jc w:val="right"/>
              <w:rPr>
                <w:rFonts w:ascii="Century Gothic" w:hAnsi="Century Gothic"/>
                <w:sz w:val="12"/>
                <w:szCs w:val="12"/>
              </w:rPr>
            </w:pPr>
            <w:r w:rsidRPr="00A50842">
              <w:rPr>
                <w:rFonts w:ascii="Century Gothic" w:hAnsi="Century Gothic"/>
                <w:sz w:val="12"/>
                <w:szCs w:val="12"/>
              </w:rPr>
              <w:t xml:space="preserve">Strona </w:t>
            </w:r>
            <w:r w:rsidRPr="00A50842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begin"/>
            </w:r>
            <w:r w:rsidRPr="00A50842">
              <w:rPr>
                <w:rFonts w:ascii="Century Gothic" w:hAnsi="Century Gothic"/>
                <w:b/>
                <w:bCs/>
                <w:sz w:val="12"/>
                <w:szCs w:val="12"/>
              </w:rPr>
              <w:instrText>PAGE</w:instrText>
            </w:r>
            <w:r w:rsidRPr="00A50842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separate"/>
            </w:r>
            <w:r w:rsidRPr="00A50842">
              <w:rPr>
                <w:rFonts w:ascii="Century Gothic" w:hAnsi="Century Gothic"/>
                <w:b/>
                <w:bCs/>
                <w:sz w:val="12"/>
                <w:szCs w:val="12"/>
              </w:rPr>
              <w:t>2</w:t>
            </w:r>
            <w:r w:rsidRPr="00A50842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end"/>
            </w:r>
            <w:r w:rsidRPr="00A50842">
              <w:rPr>
                <w:rFonts w:ascii="Century Gothic" w:hAnsi="Century Gothic"/>
                <w:sz w:val="12"/>
                <w:szCs w:val="12"/>
              </w:rPr>
              <w:t xml:space="preserve"> z </w:t>
            </w:r>
            <w:r w:rsidRPr="00A50842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begin"/>
            </w:r>
            <w:r w:rsidRPr="00A50842">
              <w:rPr>
                <w:rFonts w:ascii="Century Gothic" w:hAnsi="Century Gothic"/>
                <w:b/>
                <w:bCs/>
                <w:sz w:val="12"/>
                <w:szCs w:val="12"/>
              </w:rPr>
              <w:instrText>NUMPAGES</w:instrText>
            </w:r>
            <w:r w:rsidRPr="00A50842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separate"/>
            </w:r>
            <w:r w:rsidRPr="00A50842">
              <w:rPr>
                <w:rFonts w:ascii="Century Gothic" w:hAnsi="Century Gothic"/>
                <w:b/>
                <w:bCs/>
                <w:sz w:val="12"/>
                <w:szCs w:val="12"/>
              </w:rPr>
              <w:t>2</w:t>
            </w:r>
            <w:r w:rsidRPr="00A50842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end"/>
            </w:r>
          </w:p>
        </w:sdtContent>
      </w:sdt>
    </w:sdtContent>
  </w:sdt>
  <w:p w14:paraId="667B8918" w14:textId="77777777" w:rsidR="00A50842" w:rsidRPr="00A50842" w:rsidRDefault="00A50842">
    <w:pPr>
      <w:pStyle w:val="Stopka"/>
      <w:rPr>
        <w:rFonts w:ascii="Century Gothic" w:hAnsi="Century Gothic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779697" w14:textId="77777777" w:rsidR="004549E2" w:rsidRDefault="004549E2" w:rsidP="00A50842">
      <w:pPr>
        <w:spacing w:after="0" w:line="240" w:lineRule="auto"/>
      </w:pPr>
      <w:r>
        <w:separator/>
      </w:r>
    </w:p>
  </w:footnote>
  <w:footnote w:type="continuationSeparator" w:id="0">
    <w:p w14:paraId="30C1A4C4" w14:textId="77777777" w:rsidR="004549E2" w:rsidRDefault="004549E2" w:rsidP="00A508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3902257"/>
    <w:multiLevelType w:val="hybridMultilevel"/>
    <w:tmpl w:val="D6BA5C3C"/>
    <w:lvl w:ilvl="0" w:tplc="F6465FEE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796" w:hanging="360"/>
      </w:pPr>
    </w:lvl>
    <w:lvl w:ilvl="2" w:tplc="FFFFFFFF" w:tentative="1">
      <w:start w:val="1"/>
      <w:numFmt w:val="lowerRoman"/>
      <w:lvlText w:val="%3."/>
      <w:lvlJc w:val="right"/>
      <w:pPr>
        <w:ind w:left="1516" w:hanging="180"/>
      </w:pPr>
    </w:lvl>
    <w:lvl w:ilvl="3" w:tplc="FFFFFFFF" w:tentative="1">
      <w:start w:val="1"/>
      <w:numFmt w:val="decimal"/>
      <w:lvlText w:val="%4."/>
      <w:lvlJc w:val="left"/>
      <w:pPr>
        <w:ind w:left="2236" w:hanging="360"/>
      </w:pPr>
    </w:lvl>
    <w:lvl w:ilvl="4" w:tplc="FFFFFFFF" w:tentative="1">
      <w:start w:val="1"/>
      <w:numFmt w:val="lowerLetter"/>
      <w:lvlText w:val="%5."/>
      <w:lvlJc w:val="left"/>
      <w:pPr>
        <w:ind w:left="2956" w:hanging="360"/>
      </w:pPr>
    </w:lvl>
    <w:lvl w:ilvl="5" w:tplc="FFFFFFFF" w:tentative="1">
      <w:start w:val="1"/>
      <w:numFmt w:val="lowerRoman"/>
      <w:lvlText w:val="%6."/>
      <w:lvlJc w:val="right"/>
      <w:pPr>
        <w:ind w:left="3676" w:hanging="180"/>
      </w:pPr>
    </w:lvl>
    <w:lvl w:ilvl="6" w:tplc="FFFFFFFF" w:tentative="1">
      <w:start w:val="1"/>
      <w:numFmt w:val="decimal"/>
      <w:lvlText w:val="%7."/>
      <w:lvlJc w:val="left"/>
      <w:pPr>
        <w:ind w:left="4396" w:hanging="360"/>
      </w:pPr>
    </w:lvl>
    <w:lvl w:ilvl="7" w:tplc="FFFFFFFF" w:tentative="1">
      <w:start w:val="1"/>
      <w:numFmt w:val="lowerLetter"/>
      <w:lvlText w:val="%8."/>
      <w:lvlJc w:val="left"/>
      <w:pPr>
        <w:ind w:left="5116" w:hanging="360"/>
      </w:pPr>
    </w:lvl>
    <w:lvl w:ilvl="8" w:tplc="FFFFFFFF" w:tentative="1">
      <w:start w:val="1"/>
      <w:numFmt w:val="lowerRoman"/>
      <w:lvlText w:val="%9."/>
      <w:lvlJc w:val="right"/>
      <w:pPr>
        <w:ind w:left="5836" w:hanging="180"/>
      </w:pPr>
    </w:lvl>
  </w:abstractNum>
  <w:num w:numId="1" w16cid:durableId="2811115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4C6D"/>
    <w:rsid w:val="00044F40"/>
    <w:rsid w:val="00095899"/>
    <w:rsid w:val="000B2731"/>
    <w:rsid w:val="00272220"/>
    <w:rsid w:val="00287E4C"/>
    <w:rsid w:val="00374686"/>
    <w:rsid w:val="003F789B"/>
    <w:rsid w:val="00421D63"/>
    <w:rsid w:val="004549E2"/>
    <w:rsid w:val="004D53DB"/>
    <w:rsid w:val="004E7241"/>
    <w:rsid w:val="0052122A"/>
    <w:rsid w:val="00585F71"/>
    <w:rsid w:val="005E356E"/>
    <w:rsid w:val="006C7628"/>
    <w:rsid w:val="006D339F"/>
    <w:rsid w:val="006E00E7"/>
    <w:rsid w:val="006E4C6D"/>
    <w:rsid w:val="006F0571"/>
    <w:rsid w:val="00716093"/>
    <w:rsid w:val="007F0127"/>
    <w:rsid w:val="008D0528"/>
    <w:rsid w:val="00903C33"/>
    <w:rsid w:val="00947ABE"/>
    <w:rsid w:val="0095719E"/>
    <w:rsid w:val="00A03ECD"/>
    <w:rsid w:val="00A13B33"/>
    <w:rsid w:val="00A50842"/>
    <w:rsid w:val="00AC4E10"/>
    <w:rsid w:val="00AD4DD9"/>
    <w:rsid w:val="00B3347C"/>
    <w:rsid w:val="00B80E5E"/>
    <w:rsid w:val="00C14A00"/>
    <w:rsid w:val="00C2503F"/>
    <w:rsid w:val="00C45EC3"/>
    <w:rsid w:val="00D67173"/>
    <w:rsid w:val="00EE0AAF"/>
    <w:rsid w:val="00F51588"/>
    <w:rsid w:val="00FC7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46D01"/>
  <w15:chartTrackingRefBased/>
  <w15:docId w15:val="{F793D459-3031-451B-8254-9C2108D17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E4C6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E4C6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E4C6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E4C6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E4C6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E4C6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E4C6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E4C6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E4C6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E4C6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E4C6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E4C6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E4C6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E4C6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E4C6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E4C6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E4C6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E4C6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E4C6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E4C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E4C6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E4C6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E4C6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E4C6D"/>
    <w:rPr>
      <w:i/>
      <w:iCs/>
      <w:color w:val="404040" w:themeColor="text1" w:themeTint="BF"/>
    </w:rPr>
  </w:style>
  <w:style w:type="paragraph" w:styleId="Akapitzlist">
    <w:name w:val="List Paragraph"/>
    <w:aliases w:val="L1,Numerowanie,2 heading,A_wyliczenie,K-P_odwolanie,Akapit z listą5,maz_wyliczenie,opis dzialania,sw tekst,Adresat stanowisko,Akapit z listą BS,List Paragraph,Tabela,lp1,Preambuła,Bulleted list,Odstavec,Podsis rysunku,normalny tekst"/>
    <w:basedOn w:val="Normalny"/>
    <w:link w:val="AkapitzlistZnak"/>
    <w:uiPriority w:val="34"/>
    <w:qFormat/>
    <w:rsid w:val="006E4C6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E4C6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E4C6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E4C6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E4C6D"/>
    <w:rPr>
      <w:b/>
      <w:bCs/>
      <w:smallCaps/>
      <w:color w:val="2F5496" w:themeColor="accent1" w:themeShade="BF"/>
      <w:spacing w:val="5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sw tekst Znak,Adresat stanowisko Znak,Akapit z listą BS Znak,List Paragraph Znak,Tabela Znak"/>
    <w:link w:val="Akapitzlist"/>
    <w:uiPriority w:val="34"/>
    <w:qFormat/>
    <w:locked/>
    <w:rsid w:val="00A50842"/>
  </w:style>
  <w:style w:type="paragraph" w:styleId="Nagwek">
    <w:name w:val="header"/>
    <w:basedOn w:val="Normalny"/>
    <w:link w:val="NagwekZnak"/>
    <w:uiPriority w:val="99"/>
    <w:unhideWhenUsed/>
    <w:rsid w:val="00A508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50842"/>
  </w:style>
  <w:style w:type="paragraph" w:styleId="Stopka">
    <w:name w:val="footer"/>
    <w:basedOn w:val="Normalny"/>
    <w:link w:val="StopkaZnak"/>
    <w:uiPriority w:val="99"/>
    <w:unhideWhenUsed/>
    <w:rsid w:val="00A508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50842"/>
  </w:style>
  <w:style w:type="paragraph" w:styleId="Bezodstpw">
    <w:name w:val="No Spacing"/>
    <w:uiPriority w:val="1"/>
    <w:qFormat/>
    <w:rsid w:val="00C2503F"/>
    <w:pPr>
      <w:spacing w:after="0" w:line="240" w:lineRule="auto"/>
    </w:pPr>
    <w:rPr>
      <w:rFonts w:ascii="Arial" w:eastAsia="Calibri" w:hAnsi="Arial" w:cs="Arial"/>
      <w:kern w:val="0"/>
      <w:sz w:val="24"/>
      <w:szCs w:val="24"/>
      <w14:ligatures w14:val="none"/>
    </w:rPr>
  </w:style>
  <w:style w:type="table" w:styleId="Tabela-Siatka">
    <w:name w:val="Table Grid"/>
    <w:basedOn w:val="Standardowy"/>
    <w:uiPriority w:val="39"/>
    <w:rsid w:val="000B27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828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11</Pages>
  <Words>2671</Words>
  <Characters>16029</Characters>
  <Application>Microsoft Office Word</Application>
  <DocSecurity>0</DocSecurity>
  <Lines>133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</dc:creator>
  <cp:keywords/>
  <dc:description/>
  <cp:lastModifiedBy>Monika Mińska</cp:lastModifiedBy>
  <cp:revision>8</cp:revision>
  <cp:lastPrinted>2025-05-20T05:52:00Z</cp:lastPrinted>
  <dcterms:created xsi:type="dcterms:W3CDTF">2025-05-28T09:10:00Z</dcterms:created>
  <dcterms:modified xsi:type="dcterms:W3CDTF">2025-05-30T07:11:00Z</dcterms:modified>
</cp:coreProperties>
</file>